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Lifelong Reproductive Healthcare</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933E1" w:rsidRDefault="0055280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E933E1" w:rsidRDefault="00E933E1">
      <w:pPr>
        <w:spacing w:line="240" w:lineRule="auto"/>
        <w:contextualSpacing w:val="0"/>
        <w:rPr>
          <w:rFonts w:ascii="Helvetica Neue" w:eastAsia="Helvetica Neue" w:hAnsi="Helvetica Neue" w:cs="Helvetica Neue"/>
          <w:b/>
          <w:sz w:val="24"/>
          <w:szCs w:val="24"/>
        </w:rPr>
      </w:pPr>
    </w:p>
    <w:p w:rsidR="00E933E1" w:rsidRDefault="00E933E1">
      <w:pPr>
        <w:contextualSpacing w:val="0"/>
        <w:rPr>
          <w:sz w:val="28"/>
          <w:szCs w:val="28"/>
          <w:u w:val="single"/>
        </w:rPr>
      </w:pPr>
    </w:p>
    <w:p w:rsidR="00E933E1" w:rsidRDefault="00552801">
      <w:pPr>
        <w:contextualSpacing w:val="0"/>
        <w:rPr>
          <w:sz w:val="24"/>
          <w:szCs w:val="24"/>
          <w:u w:val="single"/>
        </w:rPr>
      </w:pPr>
      <w:r>
        <w:rPr>
          <w:sz w:val="24"/>
          <w:szCs w:val="24"/>
          <w:u w:val="single"/>
        </w:rPr>
        <w:t>Description:</w:t>
      </w:r>
    </w:p>
    <w:p w:rsidR="00E933E1" w:rsidRDefault="00552801">
      <w:pPr>
        <w:spacing w:line="240" w:lineRule="auto"/>
        <w:contextualSpacing w:val="0"/>
        <w:rPr>
          <w:sz w:val="28"/>
          <w:szCs w:val="28"/>
          <w:u w:val="single"/>
        </w:rPr>
      </w:pPr>
      <w:r>
        <w:rPr>
          <w:rFonts w:ascii="Helvetica Neue" w:eastAsia="Helvetica Neue" w:hAnsi="Helvetica Neue" w:cs="Helvetica Neue"/>
          <w:sz w:val="24"/>
          <w:szCs w:val="24"/>
        </w:rPr>
        <w:t>This module explore</w:t>
      </w:r>
      <w:r w:rsidR="000111D1">
        <w:rPr>
          <w:rFonts w:ascii="Helvetica Neue" w:eastAsia="Helvetica Neue" w:hAnsi="Helvetica Neue" w:cs="Helvetica Neue"/>
          <w:sz w:val="24"/>
          <w:szCs w:val="24"/>
        </w:rPr>
        <w:t xml:space="preserve">s caring for people’s needs outside pregnancy including well person care, sexual and reproductive health. . </w:t>
      </w:r>
      <w:r>
        <w:rPr>
          <w:rFonts w:ascii="Helvetica Neue" w:eastAsia="Helvetica Neue" w:hAnsi="Helvetica Neue" w:cs="Helvetica Neue"/>
          <w:sz w:val="24"/>
          <w:szCs w:val="24"/>
        </w:rPr>
        <w:t xml:space="preserve">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E933E1" w:rsidRDefault="00E933E1">
      <w:pPr>
        <w:contextualSpacing w:val="0"/>
        <w:rPr>
          <w:sz w:val="28"/>
          <w:szCs w:val="28"/>
          <w:u w:val="single"/>
        </w:rPr>
      </w:pPr>
    </w:p>
    <w:p w:rsidR="00E933E1" w:rsidRDefault="00552801">
      <w:pPr>
        <w:contextualSpacing w:val="0"/>
        <w:rPr>
          <w:sz w:val="24"/>
          <w:szCs w:val="24"/>
          <w:u w:val="single"/>
        </w:rPr>
      </w:pPr>
      <w:r>
        <w:rPr>
          <w:sz w:val="24"/>
          <w:szCs w:val="24"/>
          <w:u w:val="single"/>
        </w:rPr>
        <w:t>Learning Objectives:</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the life transitions of menarche and menopause, and how midwives can help ease their facilitation in the body.</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more common conditions of the menstrual cycle and reproductive bodies, and how a midwife may help clients manage these, including but not limited to PCOS, Endometriosis, Fibroids.</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different positions and developmental anomalies of the uterus and how these may be detected.</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current recommendations for pap smear, and perform pap smears appropriately in the context of midwifery practice.</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risk factors for, and common treatments for reproductive cancers.</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risk factors, screening, and treatments for common and uncommon STIs.</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methods of contraception, and explain their effectiveness by typical use and perfect use.</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Discuss pregnancy testing and pregnancy options counseling including parenting, abortion, and adoption. </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Discuss breast health and screening for breast cancers.</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Explore options for preconception counseling and home-based IUI.</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Reflect on the legacies of experimentation and forced sterilization on black and indigenous bodies, and how this awareness may alter the experiences of clients and the practices of midwives today.</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methods of emergency contraception. </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community resources for HIV and Hepatitis testing. </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Create or adapt a reproductive healthcare chart for use in your own practice. </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Determine the regulations in your state regarding midwives providing care outside of pregnancy and postpartum.</w:t>
      </w: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 xml:space="preserve">Learning Activities: </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E933E1" w:rsidRDefault="0055280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or adapt a reproductive healthcare chart</w:t>
      </w:r>
    </w:p>
    <w:p w:rsidR="00E933E1" w:rsidRDefault="0055280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providing pregnancy testing</w:t>
      </w:r>
    </w:p>
    <w:p w:rsidR="00E933E1" w:rsidRDefault="0055280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providing Lifelong Reproductive Healthcare</w:t>
      </w:r>
    </w:p>
    <w:p w:rsidR="00E933E1" w:rsidRDefault="0055280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referral resources sheet for adoption</w:t>
      </w:r>
    </w:p>
    <w:p w:rsidR="00E933E1" w:rsidRDefault="0055280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Research in your community and identify services for HIV and Hepatitis testing</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E933E1" w:rsidRDefault="00E933E1">
      <w:pPr>
        <w:spacing w:line="240" w:lineRule="auto"/>
        <w:ind w:left="720"/>
        <w:contextualSpacing w:val="0"/>
        <w:rPr>
          <w:rFonts w:ascii="Helvetica Neue" w:eastAsia="Helvetica Neue" w:hAnsi="Helvetica Neue" w:cs="Helvetica Neue"/>
          <w:sz w:val="24"/>
          <w:szCs w:val="24"/>
        </w:rPr>
      </w:pPr>
    </w:p>
    <w:p w:rsidR="00E933E1" w:rsidRDefault="00552801">
      <w:pPr>
        <w:contextualSpacing w:val="0"/>
        <w:rPr>
          <w:sz w:val="24"/>
          <w:szCs w:val="24"/>
          <w:u w:val="single"/>
        </w:rPr>
      </w:pPr>
      <w:r>
        <w:rPr>
          <w:sz w:val="24"/>
          <w:szCs w:val="24"/>
          <w:u w:val="single"/>
        </w:rPr>
        <w:t>Study Sources (print):</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Understanding Diagnostic Tests in the Childbearing Year, Frye </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Contraceptive Technology, Hatcher, Trussell, Stewart and Kowal</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i/>
          <w:sz w:val="24"/>
          <w:szCs w:val="24"/>
          <w:u w:val="single"/>
        </w:rPr>
        <w:t xml:space="preserve">Optional </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Killing the Black Body, Roberts</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Undivided Rights: Women of Color Organizing for Reproductive Justice, </w:t>
      </w:r>
      <w:proofErr w:type="spellStart"/>
      <w:r>
        <w:rPr>
          <w:rFonts w:ascii="Helvetica Neue" w:eastAsia="Helvetica Neue" w:hAnsi="Helvetica Neue" w:cs="Helvetica Neue"/>
          <w:sz w:val="24"/>
          <w:szCs w:val="24"/>
        </w:rPr>
        <w:t>Sillman</w:t>
      </w:r>
      <w:proofErr w:type="spellEnd"/>
      <w:r>
        <w:rPr>
          <w:rFonts w:ascii="Helvetica Neue" w:eastAsia="Helvetica Neue" w:hAnsi="Helvetica Neue" w:cs="Helvetica Neue"/>
          <w:sz w:val="24"/>
          <w:szCs w:val="24"/>
        </w:rPr>
        <w:t xml:space="preserve">, Fried, Ross, &amp; </w:t>
      </w:r>
      <w:proofErr w:type="spellStart"/>
      <w:r>
        <w:rPr>
          <w:rFonts w:ascii="Helvetica Neue" w:eastAsia="Helvetica Neue" w:hAnsi="Helvetica Neue" w:cs="Helvetica Neue"/>
          <w:sz w:val="24"/>
          <w:szCs w:val="24"/>
        </w:rPr>
        <w:t>Guitérrez</w:t>
      </w:r>
      <w:proofErr w:type="spellEnd"/>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 New View of a Woman’s Body, Gage</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Clinical Practice Guideline for Midwifery and Women’s Health, Tharpe, et al.</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Primary Care of Women, Hackley</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Trans Bodies, Trans Selves, Erickson-</w:t>
      </w:r>
      <w:proofErr w:type="spellStart"/>
      <w:r>
        <w:rPr>
          <w:rFonts w:ascii="Helvetica Neue" w:eastAsia="Helvetica Neue" w:hAnsi="Helvetica Neue" w:cs="Helvetica Neue"/>
          <w:sz w:val="24"/>
          <w:szCs w:val="24"/>
        </w:rPr>
        <w:t>Schroth</w:t>
      </w:r>
      <w:proofErr w:type="spellEnd"/>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Women’s Bodies, Women’s Wisdom, Northrup</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Wisdom of Menopause, Northrup</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 Difficult Decision, A Compassionate Book About Abortion, Gardner</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Taking Charge of Your Fertility, Weschler</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New Essential Guide To Lesbian Conception, Pregnancy, and Birth, Brill</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Decision Assessment and Counseling in Abortion Care, </w:t>
      </w:r>
      <w:proofErr w:type="spellStart"/>
      <w:r>
        <w:rPr>
          <w:rFonts w:ascii="Helvetica Neue" w:eastAsia="Helvetica Neue" w:hAnsi="Helvetica Neue" w:cs="Helvetica Neue"/>
          <w:sz w:val="24"/>
          <w:szCs w:val="24"/>
        </w:rPr>
        <w:t>Perrucci</w:t>
      </w:r>
      <w:proofErr w:type="spellEnd"/>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Menopausal Years the Wise Woman Way, Weed</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Breast Cancer? Breast Health!, Weed</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Down There: Sexual and Reproductive Health the Wise Woman Way, Weed</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Healing Choice by Candace De Puy, </w:t>
      </w:r>
      <w:proofErr w:type="spellStart"/>
      <w:r>
        <w:rPr>
          <w:rFonts w:ascii="Helvetica Neue" w:eastAsia="Helvetica Neue" w:hAnsi="Helvetica Neue" w:cs="Helvetica Neue"/>
          <w:sz w:val="24"/>
          <w:szCs w:val="24"/>
        </w:rPr>
        <w:t>Ph.D</w:t>
      </w:r>
      <w:proofErr w:type="spellEnd"/>
      <w:r>
        <w:rPr>
          <w:rFonts w:ascii="Helvetica Neue" w:eastAsia="Helvetica Neue" w:hAnsi="Helvetica Neue" w:cs="Helvetica Neue"/>
          <w:sz w:val="24"/>
          <w:szCs w:val="24"/>
        </w:rPr>
        <w:t xml:space="preserve"> and Dana </w:t>
      </w:r>
      <w:proofErr w:type="spellStart"/>
      <w:r>
        <w:rPr>
          <w:rFonts w:ascii="Helvetica Neue" w:eastAsia="Helvetica Neue" w:hAnsi="Helvetica Neue" w:cs="Helvetica Neue"/>
          <w:sz w:val="24"/>
          <w:szCs w:val="24"/>
        </w:rPr>
        <w:t>Dovitch</w:t>
      </w:r>
      <w:proofErr w:type="spellEnd"/>
      <w:r>
        <w:rPr>
          <w:rFonts w:ascii="Helvetica Neue" w:eastAsia="Helvetica Neue" w:hAnsi="Helvetica Neue" w:cs="Helvetica Neue"/>
          <w:sz w:val="24"/>
          <w:szCs w:val="24"/>
        </w:rPr>
        <w:t>, Ph.D.</w:t>
      </w: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contextualSpacing w:val="0"/>
        <w:rPr>
          <w:rFonts w:ascii="Helvetica Neue" w:eastAsia="Helvetica Neue" w:hAnsi="Helvetica Neue" w:cs="Helvetica Neue"/>
          <w:sz w:val="24"/>
          <w:szCs w:val="24"/>
          <w:u w:val="single"/>
        </w:rPr>
      </w:pPr>
      <w:r>
        <w:rPr>
          <w:sz w:val="24"/>
          <w:szCs w:val="24"/>
          <w:u w:val="single"/>
        </w:rPr>
        <w:t>Study Sources (online):</w:t>
      </w:r>
    </w:p>
    <w:p w:rsidR="00E933E1" w:rsidRDefault="00552801">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See NMI website</w:t>
      </w:r>
      <w:r w:rsidR="000111D1">
        <w:rPr>
          <w:rFonts w:ascii="Helvetica Neue" w:eastAsia="Helvetica Neue" w:hAnsi="Helvetica Neue" w:cs="Helvetica Neue"/>
          <w:color w:val="1A1A1A"/>
          <w:sz w:val="24"/>
          <w:szCs w:val="24"/>
        </w:rPr>
        <w:t xml:space="preserve"> Lifelong Reproductive Health </w:t>
      </w:r>
      <w:r>
        <w:rPr>
          <w:rFonts w:ascii="Helvetica Neue" w:eastAsia="Helvetica Neue" w:hAnsi="Helvetica Neue" w:cs="Helvetica Neue"/>
          <w:color w:val="1A1A1A"/>
          <w:sz w:val="24"/>
          <w:szCs w:val="24"/>
        </w:rPr>
        <w:t>module web resources section for current online study sources for this module.</w:t>
      </w:r>
    </w:p>
    <w:p w:rsidR="00E933E1" w:rsidRDefault="00552801">
      <w:pPr>
        <w:contextualSpacing w:val="0"/>
        <w:rPr>
          <w:sz w:val="24"/>
          <w:szCs w:val="24"/>
          <w:u w:val="single"/>
        </w:rPr>
      </w:pPr>
      <w:r>
        <w:rPr>
          <w:sz w:val="24"/>
          <w:szCs w:val="24"/>
          <w:u w:val="single"/>
        </w:rPr>
        <w:t>Related Modules:</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Breastfeeding / </w:t>
      </w:r>
      <w:proofErr w:type="spellStart"/>
      <w:r>
        <w:rPr>
          <w:rFonts w:ascii="Helvetica Neue" w:eastAsia="Helvetica Neue" w:hAnsi="Helvetica Neue" w:cs="Helvetica Neue"/>
          <w:sz w:val="24"/>
          <w:szCs w:val="24"/>
        </w:rPr>
        <w:t>Chestfeeding</w:t>
      </w:r>
      <w:proofErr w:type="spellEnd"/>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Digestion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Ectopic Pregnancy</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Gender and Sexuality</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Grieving and Self-Care</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Holistic and Traditional Health and Healing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Liver</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Pharmacology for Midwives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Physical, Sexual, and Other Abuse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Other Clinical Assessments</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Pregnancy Loss: Abortion, Miscarriage, and Stillbirth</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Urinary Tract Infection</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Cesarean and VBAC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Anti-Racism in Midwifery</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Embryology and Fetal Development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Fertility and Conception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Herpes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Hypertension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Nutrition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Physical Assessment of the Adult</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Postpartum Care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Renal System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Substance Use and Abuse</w:t>
      </w:r>
    </w:p>
    <w:p w:rsidR="00E933E1" w:rsidRDefault="00E933E1">
      <w:pPr>
        <w:spacing w:line="240" w:lineRule="auto"/>
        <w:contextualSpacing w:val="0"/>
        <w:rPr>
          <w:rFonts w:ascii="Helvetica Neue" w:eastAsia="Helvetica Neue" w:hAnsi="Helvetica Neue" w:cs="Helvetica Neue"/>
          <w:i/>
          <w:sz w:val="24"/>
          <w:szCs w:val="24"/>
        </w:rPr>
      </w:pPr>
    </w:p>
    <w:p w:rsidR="00E933E1" w:rsidRDefault="0055280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as PDF 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w:t>
      </w:r>
      <w:r>
        <w:rPr>
          <w:rFonts w:ascii="Helvetica Neue" w:eastAsia="Helvetica Neue" w:hAnsi="Helvetica Neue" w:cs="Helvetica Neue"/>
          <w:sz w:val="24"/>
          <w:szCs w:val="24"/>
        </w:rPr>
        <w:lastRenderedPageBreak/>
        <w:t xml:space="preserve">module evaluation sheet and return it to us for each module, it helps us to improve our course work. </w:t>
      </w:r>
    </w:p>
    <w:p w:rsidR="00E933E1" w:rsidRDefault="00E933E1">
      <w:pPr>
        <w:spacing w:line="240" w:lineRule="auto"/>
        <w:contextualSpacing w:val="0"/>
        <w:rPr>
          <w:rFonts w:ascii="Helvetica Neue" w:eastAsia="Helvetica Neue" w:hAnsi="Helvetica Neue" w:cs="Helvetica Neue"/>
          <w:sz w:val="24"/>
          <w:szCs w:val="24"/>
          <w:u w:val="single"/>
        </w:rPr>
      </w:pP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E933E1" w:rsidRDefault="00E933E1">
      <w:pPr>
        <w:spacing w:line="240" w:lineRule="auto"/>
        <w:contextualSpacing w:val="0"/>
        <w:rPr>
          <w:rFonts w:ascii="Helvetica Neue" w:eastAsia="Helvetica Neue" w:hAnsi="Helvetica Neue" w:cs="Helvetica Neue"/>
          <w:sz w:val="24"/>
          <w:szCs w:val="24"/>
          <w:u w:val="single"/>
        </w:rPr>
      </w:pPr>
    </w:p>
    <w:p w:rsidR="00E933E1" w:rsidRDefault="0055280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E933E1" w:rsidRDefault="00552801">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E933E1" w:rsidRDefault="00E933E1">
      <w:pPr>
        <w:spacing w:line="240" w:lineRule="auto"/>
        <w:contextualSpacing w:val="0"/>
        <w:rPr>
          <w:rFonts w:ascii="Helvetica Neue" w:eastAsia="Helvetica Neue" w:hAnsi="Helvetica Neue" w:cs="Helvetica Neue"/>
          <w:b/>
          <w:sz w:val="24"/>
          <w:szCs w:val="24"/>
        </w:rPr>
      </w:pPr>
    </w:p>
    <w:p w:rsidR="00E933E1" w:rsidRDefault="00E933E1">
      <w:pPr>
        <w:spacing w:line="240" w:lineRule="auto"/>
        <w:contextualSpacing w:val="0"/>
        <w:rPr>
          <w:rFonts w:ascii="Helvetica Neue" w:eastAsia="Helvetica Neue" w:hAnsi="Helvetica Neue" w:cs="Helvetica Neue"/>
          <w:b/>
          <w:sz w:val="24"/>
          <w:szCs w:val="24"/>
        </w:rPr>
      </w:pPr>
    </w:p>
    <w:p w:rsidR="00E933E1" w:rsidRDefault="00E933E1">
      <w:pPr>
        <w:spacing w:line="240" w:lineRule="auto"/>
        <w:contextualSpacing w:val="0"/>
        <w:rPr>
          <w:rFonts w:ascii="Helvetica Neue" w:eastAsia="Helvetica Neue" w:hAnsi="Helvetica Neue" w:cs="Helvetica Neue"/>
          <w:b/>
          <w:sz w:val="24"/>
          <w:szCs w:val="24"/>
        </w:rPr>
      </w:pPr>
    </w:p>
    <w:tbl>
      <w:tblPr>
        <w:tblW w:w="9355" w:type="dxa"/>
        <w:tblInd w:w="274"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0111D1" w:rsidRPr="000039C7" w:rsidTr="000111D1">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0111D1" w:rsidRPr="000039C7" w:rsidRDefault="000111D1" w:rsidP="006655A1">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1D1" w:rsidRPr="000039C7" w:rsidRDefault="000111D1"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0111D1" w:rsidRPr="000039C7" w:rsidRDefault="000111D1"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0111D1" w:rsidRPr="000039C7" w:rsidRDefault="000111D1" w:rsidP="006655A1">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 xml:space="preserve">Level 2 </w:t>
            </w:r>
          </w:p>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 xml:space="preserve">Level 3 </w:t>
            </w:r>
          </w:p>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 xml:space="preserve">(1.5 points) </w:t>
            </w:r>
          </w:p>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 xml:space="preserve">Level 3 </w:t>
            </w:r>
          </w:p>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Student Score</w:t>
            </w:r>
          </w:p>
        </w:tc>
      </w:tr>
      <w:tr w:rsidR="000111D1" w:rsidRPr="000039C7" w:rsidTr="000111D1">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111D1" w:rsidRPr="000039C7" w:rsidRDefault="000111D1" w:rsidP="006655A1">
            <w:pPr>
              <w:rPr>
                <w:sz w:val="20"/>
                <w:szCs w:val="20"/>
              </w:rPr>
            </w:pPr>
          </w:p>
        </w:tc>
      </w:tr>
      <w:tr w:rsidR="000111D1" w:rsidRPr="000039C7" w:rsidTr="000111D1">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sz w:val="20"/>
                <w:szCs w:val="20"/>
                <w:shd w:val="clear" w:color="auto" w:fill="FFF0B2"/>
              </w:rPr>
              <w:lastRenderedPageBreak/>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111D1" w:rsidRPr="000039C7" w:rsidRDefault="000111D1" w:rsidP="006655A1">
            <w:pPr>
              <w:rPr>
                <w:sz w:val="20"/>
                <w:szCs w:val="20"/>
              </w:rPr>
            </w:pPr>
          </w:p>
        </w:tc>
      </w:tr>
      <w:tr w:rsidR="000111D1" w:rsidRPr="000039C7" w:rsidTr="000111D1">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atLeast"/>
              <w:rPr>
                <w:sz w:val="20"/>
                <w:szCs w:val="20"/>
              </w:rPr>
            </w:pPr>
            <w:r w:rsidRPr="000039C7">
              <w:rPr>
                <w:sz w:val="20"/>
                <w:szCs w:val="20"/>
                <w:shd w:val="clear" w:color="auto" w:fill="FFFFFF"/>
              </w:rPr>
              <w:t xml:space="preserve">-Inaccurate definitions of key items </w:t>
            </w:r>
          </w:p>
          <w:p w:rsidR="000111D1" w:rsidRPr="000039C7" w:rsidRDefault="000111D1" w:rsidP="006655A1">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atLeast"/>
              <w:rPr>
                <w:sz w:val="20"/>
                <w:szCs w:val="20"/>
              </w:rPr>
            </w:pPr>
            <w:r w:rsidRPr="000039C7">
              <w:rPr>
                <w:sz w:val="20"/>
                <w:szCs w:val="20"/>
                <w:shd w:val="clear" w:color="auto" w:fill="FFFFFF"/>
              </w:rPr>
              <w:t xml:space="preserve">-Accurate definitions of key items        </w:t>
            </w:r>
          </w:p>
          <w:p w:rsidR="000111D1" w:rsidRPr="000039C7" w:rsidRDefault="000111D1" w:rsidP="006655A1">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0111D1" w:rsidRPr="000039C7" w:rsidRDefault="000111D1" w:rsidP="006655A1">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atLeast"/>
              <w:rPr>
                <w:sz w:val="20"/>
                <w:szCs w:val="20"/>
              </w:rPr>
            </w:pPr>
            <w:r w:rsidRPr="000039C7">
              <w:rPr>
                <w:sz w:val="20"/>
                <w:szCs w:val="20"/>
                <w:shd w:val="clear" w:color="auto" w:fill="FFFFFF"/>
              </w:rPr>
              <w:t xml:space="preserve">- Accurate definitions of key items       </w:t>
            </w:r>
          </w:p>
          <w:p w:rsidR="000111D1" w:rsidRPr="000039C7" w:rsidRDefault="000111D1" w:rsidP="006655A1">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111D1" w:rsidRPr="000039C7" w:rsidRDefault="000111D1" w:rsidP="006655A1">
            <w:pPr>
              <w:rPr>
                <w:sz w:val="20"/>
                <w:szCs w:val="20"/>
              </w:rPr>
            </w:pPr>
          </w:p>
        </w:tc>
      </w:tr>
      <w:tr w:rsidR="000111D1" w:rsidRPr="000039C7" w:rsidTr="000111D1">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0111D1" w:rsidRPr="000039C7" w:rsidRDefault="000111D1" w:rsidP="006655A1">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111D1" w:rsidRPr="000039C7" w:rsidRDefault="000111D1" w:rsidP="006655A1">
            <w:pPr>
              <w:rPr>
                <w:sz w:val="20"/>
                <w:szCs w:val="20"/>
              </w:rPr>
            </w:pPr>
          </w:p>
        </w:tc>
      </w:tr>
      <w:tr w:rsidR="000111D1" w:rsidRPr="000039C7" w:rsidTr="000111D1">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0111D1" w:rsidRPr="000039C7" w:rsidRDefault="000111D1" w:rsidP="006655A1">
            <w:pPr>
              <w:rPr>
                <w:sz w:val="20"/>
                <w:szCs w:val="20"/>
              </w:rPr>
            </w:pPr>
          </w:p>
        </w:tc>
      </w:tr>
    </w:tbl>
    <w:p w:rsidR="00E933E1" w:rsidRDefault="00E933E1">
      <w:pPr>
        <w:spacing w:line="240" w:lineRule="auto"/>
        <w:contextualSpacing w:val="0"/>
        <w:rPr>
          <w:rFonts w:ascii="Helvetica Neue" w:eastAsia="Helvetica Neue" w:hAnsi="Helvetica Neue" w:cs="Helvetica Neue"/>
          <w:b/>
          <w:sz w:val="24"/>
          <w:szCs w:val="24"/>
        </w:rPr>
      </w:pPr>
    </w:p>
    <w:p w:rsidR="000111D1" w:rsidRDefault="000111D1">
      <w:pPr>
        <w:spacing w:line="240" w:lineRule="auto"/>
        <w:contextualSpacing w:val="0"/>
        <w:rPr>
          <w:rFonts w:ascii="Helvetica Neue" w:eastAsia="Helvetica Neue" w:hAnsi="Helvetica Neue" w:cs="Helvetica Neue"/>
          <w:b/>
          <w:sz w:val="24"/>
          <w:szCs w:val="24"/>
        </w:rPr>
      </w:pP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Skills</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 xml:space="preserve">1. Midwifery Counseling, Education and Communication: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 xml:space="preserve">J. Provides education, counseling and/or referral, where appropriate for: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7. Sexually transmitted diseases</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 xml:space="preserve">2. General Health care Skills: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 xml:space="preserve">D. Demonstrates the use of instruments and equipment including: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19. Speculum</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27. Vaginal culture equipment</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3. Maternal Health Assessment:</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 xml:space="preserve">C. Estimates due date based upon: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1. Date of mother’s last menstrual period</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2. Last normal menstrual period</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3. Length of cycles</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4. Changes in mucus condition or ovulation history</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5. Postpartum</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G. Performs maternal four- to six-week postpartum check-up assessing for:</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 Postpartum subjective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2. Lochia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3. Return of menses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4. Physical condition by performing an examination including assessment of: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a) vital signs,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b) systems function,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c) breastfeeding, condition of breast and nipples,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d) muscle prolapse of vagina and rectum (cystocele, rectocele, etc.),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e) strength of pelvic floor,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f) condition of uterus, ovaries and cervix,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g) condition of the vulva, vagina, perineum and anus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6. Well-Women Care</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A. Obtains a client history including:</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 Identifying information/demographics,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2. Personal history, including religion, occupation, education, marital status,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economic status, changes in health or behavior and </w:t>
      </w:r>
      <w:proofErr w:type="spellStart"/>
      <w:r w:rsidRPr="000111D1">
        <w:rPr>
          <w:rFonts w:ascii="Helvetica Neue" w:eastAsia="Helvetica Neue" w:hAnsi="Helvetica Neue" w:cs="Helvetica Neue"/>
          <w:sz w:val="20"/>
          <w:szCs w:val="20"/>
        </w:rPr>
        <w:t>woman’t</w:t>
      </w:r>
      <w:proofErr w:type="spellEnd"/>
      <w:r w:rsidRPr="000111D1">
        <w:rPr>
          <w:rFonts w:ascii="Helvetica Neue" w:eastAsia="Helvetica Neue" w:hAnsi="Helvetica Neue" w:cs="Helvetica Neue"/>
          <w:sz w:val="20"/>
          <w:szCs w:val="20"/>
        </w:rPr>
        <w:t xml:space="preserve"> evaluation of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her health and nutrition,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3. Potential exposure to environmental toxins,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4. Medical condition,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5. Surgical history</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6. Reproductive history including: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a) menstrual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b) </w:t>
      </w:r>
      <w:proofErr w:type="spellStart"/>
      <w:r w:rsidRPr="000111D1">
        <w:rPr>
          <w:rFonts w:ascii="Helvetica Neue" w:eastAsia="Helvetica Neue" w:hAnsi="Helvetica Neue" w:cs="Helvetica Neue"/>
          <w:sz w:val="20"/>
          <w:szCs w:val="20"/>
        </w:rPr>
        <w:t>gyn</w:t>
      </w:r>
      <w:proofErr w:type="spellEnd"/>
      <w:r w:rsidRPr="000111D1">
        <w:rPr>
          <w:rFonts w:ascii="Helvetica Neue" w:eastAsia="Helvetica Neue" w:hAnsi="Helvetica Neue" w:cs="Helvetica Neue"/>
          <w:sz w:val="20"/>
          <w:szCs w:val="20"/>
        </w:rPr>
        <w:t xml:space="preserve">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c) sexual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d) childbearing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e) contraceptive practice,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f) history of STIs,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g) history of behavior posing risk for STI exposure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7. Family medical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8. Psychosocial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9. History of abuse,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lastRenderedPageBreak/>
        <w:tab/>
      </w:r>
      <w:r w:rsidRPr="000111D1">
        <w:rPr>
          <w:rFonts w:ascii="Helvetica Neue" w:eastAsia="Helvetica Neue" w:hAnsi="Helvetica Neue" w:cs="Helvetica Neue"/>
          <w:sz w:val="20"/>
          <w:szCs w:val="20"/>
        </w:rPr>
        <w:tab/>
        <w:t xml:space="preserve">10. Mental health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11. Relationship with significant other</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B. Performs a general physical examination including assessment of:</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 General appearance,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2. General symptoms,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3. Skin condition,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4. Torso, extremities for bruising, abrasions, moles, unusual growths,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5. HEENT (head, eyes, ears, nose, throat) including: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a) hair and scalp,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b) eyes: pupils, whites, conjunctiva,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c) thyroid by palpation,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d) lymph glands of neck, chest and under arms,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e) mouth, teeth, mucous membranes and tongue,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6. Weight and height,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7. vital signs,</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8.breast condition by examination,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9.heart and lungs (auscultate),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10. Abdomen (palpate and auscultate),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11. (CVAT) Costovertebral Angle Tenderness,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12. Deep tendon reflexes of the knee,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13. lower extremities for varicosities,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14. extremities for edema</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 xml:space="preserve">C. Performs urinalysis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D. Provides gynecological examination including assessment of:</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1. External genitalia</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2. The cervix by speculum (observe)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3. Vulva, </w:t>
      </w:r>
      <w:proofErr w:type="spellStart"/>
      <w:r w:rsidRPr="000111D1">
        <w:rPr>
          <w:rFonts w:ascii="Helvetica Neue" w:eastAsia="Helvetica Neue" w:hAnsi="Helvetica Neue" w:cs="Helvetica Neue"/>
          <w:sz w:val="20"/>
          <w:szCs w:val="20"/>
        </w:rPr>
        <w:t>vagina,anus</w:t>
      </w:r>
      <w:proofErr w:type="spellEnd"/>
      <w:r w:rsidRPr="000111D1">
        <w:rPr>
          <w:rFonts w:ascii="Helvetica Neue" w:eastAsia="Helvetica Neue" w:hAnsi="Helvetica Neue" w:cs="Helvetica Neue"/>
          <w:sz w:val="20"/>
          <w:szCs w:val="20"/>
        </w:rPr>
        <w:t xml:space="preserve">, perineum, urethra, clitoris, Bartholin’s and Skene's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 xml:space="preserve">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glands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 xml:space="preserve">      4. Vaginal discharge: a)odor, b)color, c)consistency, d)amount, e)obtain PAP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smear and cultures</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E. Provides education and communicates about:</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 Nutrition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2. Female reproductive anatomy and physiology: a)monthly breast </w:t>
      </w:r>
      <w:proofErr w:type="spellStart"/>
      <w:r w:rsidRPr="000111D1">
        <w:rPr>
          <w:rFonts w:ascii="Helvetica Neue" w:eastAsia="Helvetica Neue" w:hAnsi="Helvetica Neue" w:cs="Helvetica Neue"/>
          <w:sz w:val="20"/>
          <w:szCs w:val="20"/>
        </w:rPr>
        <w:t xml:space="preserve">self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examination</w:t>
      </w:r>
      <w:proofErr w:type="spellEnd"/>
      <w:r w:rsidRPr="000111D1">
        <w:rPr>
          <w:rFonts w:ascii="Helvetica Neue" w:eastAsia="Helvetica Neue" w:hAnsi="Helvetica Neue" w:cs="Helvetica Neue"/>
          <w:sz w:val="20"/>
          <w:szCs w:val="20"/>
        </w:rPr>
        <w:t xml:space="preserve"> techniques (BSE), b)implications for the nursing mother,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c)prevention of HIV/AIDS and other STIs,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d)the practice of Kegel exercises</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F. Assesses client's family planning history and needs: counsels/prescribes</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G. Provides opportunity for client to discuss problems or concerns</w:t>
      </w:r>
      <w:r w:rsidRPr="000111D1">
        <w:rPr>
          <w:rFonts w:ascii="Helvetica Neue" w:eastAsia="Helvetica Neue" w:hAnsi="Helvetica Neue" w:cs="Helvetica Neue"/>
          <w:sz w:val="20"/>
          <w:szCs w:val="20"/>
        </w:rPr>
        <w:tab/>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sidRPr="000111D1">
        <w:rPr>
          <w:rFonts w:ascii="Helvetica Neue" w:eastAsia="Helvetica Neue" w:hAnsi="Helvetica Neue" w:cs="Helvetica Neue"/>
          <w:sz w:val="20"/>
          <w:szCs w:val="20"/>
        </w:rPr>
        <w:tab/>
        <w:t xml:space="preserve">H. Refers client to other health care professionals, services, agencies, or other, as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indicated</w:t>
      </w:r>
    </w:p>
    <w:p w:rsidR="00E933E1" w:rsidRDefault="00E933E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E933E1" w:rsidRDefault="00E933E1">
      <w:pPr>
        <w:spacing w:line="240" w:lineRule="auto"/>
        <w:contextualSpacing w:val="0"/>
        <w:jc w:val="center"/>
        <w:rPr>
          <w:rFonts w:ascii="Helvetica Neue" w:eastAsia="Helvetica Neue" w:hAnsi="Helvetica Neue" w:cs="Helvetica Neue"/>
          <w:sz w:val="24"/>
          <w:szCs w:val="24"/>
          <w:u w:val="single"/>
        </w:rPr>
      </w:pPr>
    </w:p>
    <w:p w:rsidR="00E933E1" w:rsidRPr="000111D1" w:rsidRDefault="00552801">
      <w:pPr>
        <w:spacing w:line="240" w:lineRule="auto"/>
        <w:contextualSpacing w:val="0"/>
        <w:rPr>
          <w:rFonts w:ascii="Helvetica Neue" w:eastAsia="Helvetica Neue" w:hAnsi="Helvetica Neue" w:cs="Helvetica Neue"/>
          <w:color w:val="941100"/>
          <w:sz w:val="24"/>
          <w:szCs w:val="24"/>
          <w:u w:val="single"/>
        </w:rPr>
      </w:pPr>
      <w:r w:rsidRPr="000111D1">
        <w:rPr>
          <w:rFonts w:ascii="Helvetica Neue" w:eastAsia="Helvetica Neue" w:hAnsi="Helvetica Neue" w:cs="Helvetica Neue"/>
          <w:color w:val="941100"/>
          <w:sz w:val="24"/>
          <w:szCs w:val="24"/>
          <w:u w:val="single"/>
        </w:rPr>
        <w:lastRenderedPageBreak/>
        <w:t>Introductory and Further Thoughts:</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i/>
          <w:color w:val="941100"/>
          <w:sz w:val="24"/>
          <w:szCs w:val="24"/>
          <w:shd w:val="clear" w:color="auto" w:fill="D9EAD3"/>
        </w:rPr>
      </w:pPr>
      <w:r w:rsidRPr="000111D1">
        <w:rPr>
          <w:rFonts w:ascii="Helvetica Neue" w:eastAsia="Helvetica Neue" w:hAnsi="Helvetica Neue" w:cs="Helvetica Neue"/>
          <w:i/>
          <w:color w:val="941100"/>
          <w:sz w:val="24"/>
          <w:szCs w:val="24"/>
        </w:rPr>
        <w:t>This module covers what many communities would call “well woman care”, or in increasingly inclusive circles, “well person care”, including basic gynecological and reproductive healthcare throughout the lifespan. While not every licensed midwife will be able to care for people outside of their pregnancies and postpartum periods in their given jurisdictions and regulations,  all  midwives are asked many of these questions by friends, family, colleagues, and community as recognized experts in reproduction. It behooves all midwives to understand basic facts and holistic approaches to life’s challenges and transitions when it comes to our bodies, and be able to serve our communities beyond just the childbearing year.</w:t>
      </w:r>
    </w:p>
    <w:p w:rsidR="00E933E1" w:rsidRDefault="00E933E1">
      <w:pPr>
        <w:spacing w:line="240" w:lineRule="auto"/>
        <w:contextualSpacing w:val="0"/>
        <w:rPr>
          <w:rFonts w:ascii="Helvetica Neue" w:eastAsia="Helvetica Neue" w:hAnsi="Helvetica Neue" w:cs="Helvetica Neue"/>
          <w:sz w:val="24"/>
          <w:szCs w:val="24"/>
        </w:rPr>
      </w:pPr>
    </w:p>
    <w:p w:rsidR="00E933E1" w:rsidRDefault="00E933E1">
      <w:pPr>
        <w:spacing w:line="240" w:lineRule="auto"/>
        <w:contextualSpacing w:val="0"/>
        <w:rPr>
          <w:rFonts w:ascii="Helvetica Neue" w:eastAsia="Helvetica Neue" w:hAnsi="Helvetica Neue" w:cs="Helvetica Neue"/>
          <w:sz w:val="20"/>
          <w:szCs w:val="20"/>
          <w:shd w:val="clear" w:color="auto" w:fill="D9EAD3"/>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t>Lifelong Reproductive Healthcare</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933E1" w:rsidRDefault="0055280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E933E1" w:rsidRDefault="00E933E1">
      <w:pPr>
        <w:spacing w:line="240" w:lineRule="auto"/>
        <w:contextualSpacing w:val="0"/>
        <w:jc w:val="center"/>
        <w:rPr>
          <w:rFonts w:ascii="Helvetica Neue" w:eastAsia="Helvetica Neue" w:hAnsi="Helvetica Neue" w:cs="Helvetica Neue"/>
          <w:i/>
          <w:sz w:val="24"/>
          <w:szCs w:val="24"/>
        </w:rPr>
      </w:pPr>
    </w:p>
    <w:p w:rsidR="00E933E1" w:rsidRDefault="00E933E1">
      <w:pPr>
        <w:spacing w:line="240" w:lineRule="auto"/>
        <w:contextualSpacing w:val="0"/>
        <w:jc w:val="center"/>
        <w:rPr>
          <w:rFonts w:ascii="Helvetica Neue" w:eastAsia="Helvetica Neue" w:hAnsi="Helvetica Neue" w:cs="Helvetica Neue"/>
          <w:i/>
          <w:sz w:val="24"/>
          <w:szCs w:val="24"/>
        </w:rPr>
      </w:pP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Does the scope of practice of midwifery in your region include non-pregnancy tasks like annual exams, STI screening, pre-conception care, etc.?</w:t>
      </w:r>
    </w:p>
    <w:p w:rsidR="00E933E1" w:rsidRDefault="00E9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4"/>
          <w:szCs w:val="24"/>
        </w:rPr>
        <w:t>2. What does midwifery care offer to non-pregnant clients? Why would someone see a midwife for their family planning or annual exam needs?</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8"/>
          <w:szCs w:val="28"/>
          <w:u w:val="single"/>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At what age does menarche typically occur for an individual?</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What shifts typically happen in the body around menarche? What might you see in the months or years preceding and following menarche?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 Describe the typical hormonal cycle the follows a menstrual cycle.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Other than commercial pads and tampons, what options do people have in catching and managing their menstrual blood?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 As menstrual cycles continue in the lifespan, certain conditions may develop that present as differences in a menstrual cycle alongside other symptoms. For each of the following conditions (numbered below), please answer the following: </w:t>
      </w:r>
    </w:p>
    <w:p w:rsidR="00E933E1" w:rsidRDefault="0055280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it? what are its defining characteristics?</w:t>
      </w:r>
    </w:p>
    <w:p w:rsidR="00E933E1" w:rsidRDefault="0055280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may it affect a menstrual cycle? how may it be detected in a body?</w:t>
      </w:r>
    </w:p>
    <w:p w:rsidR="00E933E1" w:rsidRDefault="0055280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or other clinical assessments exist for diagnosis? </w:t>
      </w:r>
    </w:p>
    <w:p w:rsidR="00E933E1" w:rsidRDefault="0055280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conventional/allopathic treatment options?</w:t>
      </w:r>
    </w:p>
    <w:p w:rsidR="00E933E1" w:rsidRDefault="0055280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some holistic treatment options? </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choose to reflect on any personal experiences with these conditions. </w:t>
      </w:r>
    </w:p>
    <w:p w:rsidR="00E933E1" w:rsidRDefault="0055280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Cystic Ovaries</w:t>
      </w:r>
    </w:p>
    <w:p w:rsidR="00E933E1" w:rsidRDefault="0055280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Polycystic Ovarian Syndrome (PCOS)</w:t>
      </w:r>
    </w:p>
    <w:p w:rsidR="00E933E1" w:rsidRDefault="0055280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Endometriosis </w:t>
      </w:r>
    </w:p>
    <w:p w:rsidR="00E933E1" w:rsidRDefault="0055280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Adenomyosis</w:t>
      </w:r>
    </w:p>
    <w:p w:rsidR="00E933E1" w:rsidRDefault="0055280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Fibroids</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 What is Pelvic Inflammatory Disease (PID)? How is it detected? How is it treated?</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A uterus may itself develop with some anomalies or temporary conditions. Describe the following anomalies/conditions,</w:t>
      </w:r>
      <w:r>
        <w:rPr>
          <w:rFonts w:ascii="Helvetica Neue" w:eastAsia="Helvetica Neue" w:hAnsi="Helvetica Neue" w:cs="Helvetica Neue"/>
          <w:i/>
          <w:sz w:val="24"/>
          <w:szCs w:val="24"/>
        </w:rPr>
        <w:t xml:space="preserve"> and how they may be detected</w:t>
      </w:r>
      <w:r>
        <w:rPr>
          <w:rFonts w:ascii="Helvetica Neue" w:eastAsia="Helvetica Neue" w:hAnsi="Helvetica Neue" w:cs="Helvetica Neue"/>
          <w:sz w:val="24"/>
          <w:szCs w:val="24"/>
        </w:rPr>
        <w:t xml:space="preserve">: </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retroverted uterus</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anteflexed uterus</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septated</w:t>
      </w:r>
      <w:proofErr w:type="spellEnd"/>
      <w:r>
        <w:rPr>
          <w:rFonts w:ascii="Helvetica Neue" w:eastAsia="Helvetica Neue" w:hAnsi="Helvetica Neue" w:cs="Helvetica Neue"/>
          <w:sz w:val="24"/>
          <w:szCs w:val="24"/>
        </w:rPr>
        <w:t xml:space="preserve"> uterus</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unicornuate</w:t>
      </w:r>
      <w:proofErr w:type="spellEnd"/>
      <w:r>
        <w:rPr>
          <w:rFonts w:ascii="Helvetica Neue" w:eastAsia="Helvetica Neue" w:hAnsi="Helvetica Neue" w:cs="Helvetica Neue"/>
          <w:sz w:val="24"/>
          <w:szCs w:val="24"/>
        </w:rPr>
        <w:t xml:space="preserve"> uterus</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bicornuate uterus</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uterine prolapse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 Discuss the Papanicolaou Test (pap smear): </w:t>
      </w:r>
    </w:p>
    <w:p w:rsidR="00E933E1" w:rsidRDefault="0055280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it? why are they recommended? what are they screening for?</w:t>
      </w:r>
    </w:p>
    <w:p w:rsidR="00E933E1" w:rsidRDefault="0055280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when should people initiate getting pap smears in their lifetime?</w:t>
      </w:r>
    </w:p>
    <w:p w:rsidR="00E933E1" w:rsidRDefault="0055280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often should people get pap smears if their tests are normal?</w:t>
      </w:r>
    </w:p>
    <w:p w:rsidR="00E933E1" w:rsidRDefault="0055280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if tests are abnormal, what are next steps? when should they be retested?</w:t>
      </w:r>
    </w:p>
    <w:p w:rsidR="00E933E1" w:rsidRDefault="0055280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do you provide pap smears for pregnant or postpartum clients? for clients outside a childbearing cycle?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Discuss Cervical Cancer.</w:t>
      </w:r>
    </w:p>
    <w:p w:rsidR="00E933E1" w:rsidRDefault="00552801">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types of cells cover the cervix and vagina?</w:t>
      </w:r>
    </w:p>
    <w:p w:rsidR="00E933E1" w:rsidRDefault="00552801">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 the context of cervical cancer, where does abnormal cell growth generally occur?</w:t>
      </w:r>
    </w:p>
    <w:p w:rsidR="00E933E1" w:rsidRDefault="00552801">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seems to be the main contributing factor in cervical cancer? </w:t>
      </w:r>
    </w:p>
    <w:p w:rsidR="00E933E1" w:rsidRDefault="00552801">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does smoking affect someone’s cervical cancer risk? </w:t>
      </w:r>
    </w:p>
    <w:p w:rsidR="00E933E1" w:rsidRDefault="00552801">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list the risks currently identified for cervical cancer.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12. Discuss Human Papilloma Virus (HPV). </w:t>
      </w:r>
    </w:p>
    <w:p w:rsidR="00E933E1" w:rsidRDefault="0055280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percentage of people are infected with some strain of HPV?</w:t>
      </w:r>
    </w:p>
    <w:p w:rsidR="00E933E1" w:rsidRDefault="0055280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many strains of HPV exist. Which strains of HPV are linked to cervical cancer?</w:t>
      </w:r>
    </w:p>
    <w:p w:rsidR="00E933E1" w:rsidRDefault="0055280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normal course of HPV in the body? Does it clear on its own? </w:t>
      </w:r>
    </w:p>
    <w:p w:rsidR="00E933E1" w:rsidRDefault="0055280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current offering of HPV vaccination? What is the controversy surrounding it?</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Discuss other reproductive cancers. </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the risk factors for ovarian cancer? </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does oral contraceptive use affect ovarian cancer risk? </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does hysterectomy or tubal ligation remove ovarian cancer risk?</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common is breast cancer? </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risk factors for breast cancer? how is it usually detected?</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most common treatments for ovarian, cervical, and breast cancer?</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14. For each of the following Sexually Transmitted Infections (STIs) numbered below, please list: </w:t>
      </w:r>
    </w:p>
    <w:p w:rsidR="00E933E1" w:rsidRDefault="0055280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common symptoms</w:t>
      </w:r>
    </w:p>
    <w:p w:rsidR="00E933E1" w:rsidRDefault="0055280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current statistics for rate of infection in your country</w:t>
      </w:r>
    </w:p>
    <w:p w:rsidR="00E933E1" w:rsidRDefault="0055280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you test for it, </w:t>
      </w:r>
    </w:p>
    <w:p w:rsidR="00E933E1" w:rsidRDefault="0055280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treatment (if any)</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choose to reflect on any personal or clinical experiences with these infections. </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Bacterial Vaginosis</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Chlamydia</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Gonorrhea</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Herpes</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HPV</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HIV</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Syphilis</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Trichomonas</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Hepatitis B</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15. Of the STIs listed in question 11, which are lifelong, and which can be “cured”?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16. Discuss Human Immunodeficiency Virus (HIV).</w:t>
      </w:r>
    </w:p>
    <w:p w:rsidR="00E933E1" w:rsidRDefault="0055280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HIV? How does it function in the body?</w:t>
      </w:r>
    </w:p>
    <w:p w:rsidR="00E933E1" w:rsidRDefault="0055280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difference between HIV and AIDS?</w:t>
      </w:r>
    </w:p>
    <w:p w:rsidR="00E933E1" w:rsidRDefault="0055280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currently available treatments for HIV?</w:t>
      </w:r>
    </w:p>
    <w:p w:rsidR="00E933E1" w:rsidRDefault="0055280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with regular treatment, what is the current mortality rate for individuals with HIV?</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If you detect an STI in a client, what counseling, treatment options, and follow-up do you recommend/offer?</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18. Explain what kinds of activities can expose one to STIs.</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19. Describe how condoms, dental dams, finger cots, gloves, and other barrier methods help provide STI protection.</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Describe the proper cleaning, use, and sharing of sex toys to discourage STI transmission.</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21. What is the difference between “typical use” and “perfect use” when it comes to contraception?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Discuss contraception. For each of the following methods of contraception (numbered below), answer the following:</w:t>
      </w:r>
    </w:p>
    <w:p w:rsidR="00E933E1" w:rsidRDefault="0055280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its contraceptive effectiveness for “typical use” and “perfect use”?</w:t>
      </w:r>
    </w:p>
    <w:p w:rsidR="00E933E1" w:rsidRDefault="0055280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describe its physiology. </w:t>
      </w:r>
      <w:r>
        <w:rPr>
          <w:rFonts w:ascii="Helvetica Neue" w:eastAsia="Helvetica Neue" w:hAnsi="Helvetica Neue" w:cs="Helvetica Neue"/>
          <w:i/>
          <w:sz w:val="24"/>
          <w:szCs w:val="24"/>
        </w:rPr>
        <w:t xml:space="preserve">How </w:t>
      </w:r>
      <w:r>
        <w:rPr>
          <w:rFonts w:ascii="Helvetica Neue" w:eastAsia="Helvetica Neue" w:hAnsi="Helvetica Neue" w:cs="Helvetica Neue"/>
          <w:sz w:val="24"/>
          <w:szCs w:val="24"/>
        </w:rPr>
        <w:t>does it work?</w:t>
      </w:r>
    </w:p>
    <w:p w:rsidR="00E933E1" w:rsidRDefault="0055280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can this method act as prevention for STIs?</w:t>
      </w:r>
    </w:p>
    <w:p w:rsidR="00E933E1" w:rsidRDefault="0055280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is this method hormonal or non-hormonal? Is it safe for breastfeeding?</w:t>
      </w:r>
    </w:p>
    <w:p w:rsidR="00E933E1" w:rsidRDefault="0055280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can it be used on-demand?</w:t>
      </w:r>
    </w:p>
    <w:p w:rsidR="00BC10F8" w:rsidRPr="00BC10F8" w:rsidRDefault="00BC10F8" w:rsidP="00BC10F8">
      <w:pPr>
        <w:pStyle w:val="ListParagraph"/>
        <w:numPr>
          <w:ilvl w:val="0"/>
          <w:numId w:val="12"/>
        </w:numPr>
        <w:spacing w:line="240" w:lineRule="auto"/>
        <w:contextualSpacing w:val="0"/>
        <w:rPr>
          <w:rFonts w:ascii="Helvetica Neue" w:eastAsia="Times New Roman" w:hAnsi="Helvetica Neue" w:cs="Times New Roman"/>
          <w:sz w:val="24"/>
          <w:szCs w:val="24"/>
          <w:lang w:val="en-US"/>
        </w:rPr>
      </w:pPr>
      <w:r w:rsidRPr="00BC10F8">
        <w:rPr>
          <w:rFonts w:ascii="Helvetica Neue" w:eastAsia="Times New Roman" w:hAnsi="Helvetica Neue" w:cs="Times New Roman"/>
          <w:sz w:val="24"/>
          <w:szCs w:val="24"/>
          <w:lang w:val="en-US"/>
        </w:rPr>
        <w:lastRenderedPageBreak/>
        <w:t>what medical eligibility criteria are typically outlined for use with this method?</w:t>
      </w:r>
    </w:p>
    <w:p w:rsidR="00BC10F8" w:rsidRDefault="00BC10F8" w:rsidP="00BC10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bookmarkStart w:id="0" w:name="_GoBack"/>
      <w:bookmarkEnd w:id="0"/>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choose to reflect on any personal or clinical experience with these methods. </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Abstinence</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Fertility Awareness Methods</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Withdrawal</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Vasectomy</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Tubal Ligation</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Depo-Provera and injectable hormonal contraception</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Nexplanon and arm-insert hormonal contraception</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IUD (hormonal)</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IUD (copper)</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Birth Control Pills</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Birth Control Patch</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Nuva</w:t>
      </w:r>
      <w:proofErr w:type="spellEnd"/>
      <w:r>
        <w:rPr>
          <w:rFonts w:ascii="Helvetica Neue" w:eastAsia="Helvetica Neue" w:hAnsi="Helvetica Neue" w:cs="Helvetica Neue"/>
          <w:sz w:val="24"/>
          <w:szCs w:val="24"/>
        </w:rPr>
        <w:t xml:space="preserve"> Ring </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Contraceptive Sponges</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Spermicide</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Diaphragm</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Cervical Cap</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Condoms (“Male”)</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Condoms (“Female”)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23. What barrier methods of contraception can you recommend to someone concerned about latex sensitivity?</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24. What are homemade/kitchen lubricants? Which are safe to use with latex condoms?</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25. Do you/will you offer diaphragm or cervical cap fitting in your practice?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For clients looking for assistance with conception outside of a fertility clinic, discuss home Intrauterine Insemination (IUI) options.</w:t>
      </w:r>
    </w:p>
    <w:p w:rsidR="00E933E1" w:rsidRDefault="00552801">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kinds of clients may be seeking this service? why?</w:t>
      </w:r>
    </w:p>
    <w:p w:rsidR="00E933E1" w:rsidRDefault="00552801">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why may some people choose to pursue IUI at home instead of in a clinic?</w:t>
      </w:r>
    </w:p>
    <w:p w:rsidR="00E933E1" w:rsidRDefault="00552801">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supplies and skills are needed for home IUI?</w:t>
      </w:r>
    </w:p>
    <w:p w:rsidR="00E933E1" w:rsidRDefault="00552801">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is this a service you plan to offer in your practice? If so, where can you seek additional education?</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27. Discuss pregnancy options counseling. </w:t>
      </w:r>
    </w:p>
    <w:p w:rsidR="00E933E1" w:rsidRDefault="0055280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 you offer routine (urine or serum) pregnancy testing? </w:t>
      </w:r>
    </w:p>
    <w:p w:rsidR="00E933E1" w:rsidRDefault="0055280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What kinds of counseling do you offer for pregnancy decision assessment? What questions do you ask that may help someone explore the options of abortion, adoption, and parenting?</w:t>
      </w:r>
    </w:p>
    <w:p w:rsidR="00E933E1" w:rsidRDefault="0055280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abortion options are available in your community? Which methods are available to which gestational ages? </w:t>
      </w:r>
    </w:p>
    <w:p w:rsidR="00E933E1" w:rsidRDefault="0055280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What adoption options are available in your community? How would a person go about finding a family to adopt the baby after birth?</w:t>
      </w:r>
    </w:p>
    <w:p w:rsidR="00E933E1" w:rsidRDefault="0055280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What is the difference between open and closed adoption?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28. Discuss Breast Self-Exam and breast health </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 you teach clients about breast self-exam? why or why not? </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best time in a menstrual cycle to perform a breast self-exam?</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do current research or local public health departments recommend regarding breast self-exam? </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may breast self-exams become more challenging with breast enhancement or breast reduction surgeries?</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cystic breasts?</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the current recommendations regarding mammograms?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29. What is perimenopause? How long does it last?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30. What is menopause? What are its common symptoms? </w:t>
      </w:r>
    </w:p>
    <w:p w:rsidR="00E933E1" w:rsidRDefault="0055280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common changes does the body experience during menopause?</w:t>
      </w:r>
    </w:p>
    <w:p w:rsidR="00E933E1" w:rsidRDefault="0055280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nutritional needs may change with menopause?</w:t>
      </w:r>
    </w:p>
    <w:p w:rsidR="00E933E1" w:rsidRDefault="0055280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important is contraception during menopause?</w:t>
      </w:r>
    </w:p>
    <w:p w:rsidR="00E933E1" w:rsidRDefault="0055280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can menopause be framed as an important rite of passage, rather than an inconvenience in bodily symptoms?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31. Discuss hormone replacement therapy. </w:t>
      </w:r>
    </w:p>
    <w:p w:rsidR="00E933E1" w:rsidRDefault="0055280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menopause</w:t>
      </w:r>
    </w:p>
    <w:p w:rsidR="00E933E1" w:rsidRDefault="0055280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trans clients in gender transitions</w:t>
      </w:r>
    </w:p>
    <w:p w:rsidR="00E933E1" w:rsidRDefault="0055280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alternatives (herbs and holistic medicine) to synthetic hormones</w:t>
      </w:r>
    </w:p>
    <w:p w:rsidR="00E933E1" w:rsidRDefault="0055280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where can you refer clients for this therapy?</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32. Discuss trans healthcare in the context of a midwifery practice.</w:t>
      </w:r>
    </w:p>
    <w:p w:rsidR="00E933E1" w:rsidRDefault="0055280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why might trans clients seek out a homebirth midwife for annual exams and pap smears, as well as fertility and reproductive counseling? </w:t>
      </w:r>
    </w:p>
    <w:p w:rsidR="00E933E1" w:rsidRDefault="0055280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you are interested in working with this population, where can you seek more education in order to be a trans ally in healthcare? </w:t>
      </w:r>
    </w:p>
    <w:p w:rsidR="00E933E1" w:rsidRDefault="0055280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you already doing to reach out to trans communities as a healthcare provider? What efforts are you seeing being made in your community?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33. What particular considerations, accommodations, sensitivity, knowledge, or community resources might you need to provide quality reproductive healthcare to clients:</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with low BMI</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with high BMI</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of different races than you</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of different religions and beliefs than you</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with different abilities, including limited mobility</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with neuro diversity, including autism and </w:t>
      </w:r>
      <w:proofErr w:type="spellStart"/>
      <w:r>
        <w:rPr>
          <w:rFonts w:ascii="Helvetica Neue" w:eastAsia="Helvetica Neue" w:hAnsi="Helvetica Neue" w:cs="Helvetica Neue"/>
          <w:sz w:val="24"/>
          <w:szCs w:val="24"/>
        </w:rPr>
        <w:t>asperger's</w:t>
      </w:r>
      <w:proofErr w:type="spellEnd"/>
      <w:r>
        <w:rPr>
          <w:rFonts w:ascii="Helvetica Neue" w:eastAsia="Helvetica Neue" w:hAnsi="Helvetica Neue" w:cs="Helvetica Neue"/>
          <w:sz w:val="24"/>
          <w:szCs w:val="24"/>
        </w:rPr>
        <w:t xml:space="preserve"> syndrome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34. What basic recommendations do you counsel all clients for maintaining sexual and reproductive health and wellness?</w:t>
      </w:r>
    </w:p>
    <w:p w:rsidR="00E933E1" w:rsidRDefault="00E933E1">
      <w:pPr>
        <w:spacing w:line="240" w:lineRule="auto"/>
        <w:contextualSpacing w:val="0"/>
        <w:rPr>
          <w:rFonts w:ascii="Helvetica Neue" w:eastAsia="Helvetica Neue" w:hAnsi="Helvetica Neue" w:cs="Helvetica Neue"/>
          <w:sz w:val="20"/>
          <w:szCs w:val="20"/>
          <w:shd w:val="clear" w:color="auto" w:fill="D9EAD3"/>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Lifelong Reproductive Healthcare</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E933E1" w:rsidRDefault="00E933E1">
      <w:pPr>
        <w:spacing w:line="240" w:lineRule="auto"/>
        <w:contextualSpacing w:val="0"/>
        <w:rPr>
          <w:rFonts w:ascii="Helvetica Neue" w:eastAsia="Helvetica Neue" w:hAnsi="Helvetica Neue" w:cs="Helvetica Neue"/>
          <w:sz w:val="24"/>
          <w:szCs w:val="24"/>
        </w:rPr>
      </w:pP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E933E1" w:rsidRDefault="00552801">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35. Reflect on your own experience of menarche, if applicable. How was that experience? What did it teach you about growing up, and about your body? How do you think the experience could have been different, with the help of a midwife?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36. Reflect on your own experiences using various forms of contraception. How was the experience? What did it teach you about your body? How do you think the experience could have been different, with the help of a midwife?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37. Reflect on your own experience of menopause, if applicable. How was that experience? What did it teach you about growing older, and about your body? How do you think the experience could have been different, with the help of a midwife?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38. Reflect on the legacy of experimentation in the foundations of gynecology on black and brown bodies, particularly of slave and immigrant women. How does this awareness impact your practice?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39. Reflect on the legacy of forced sterilization in communities of color, and the complicated feelings this can bring to conversations about contraception. How does this awareness impact your practice?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40. What is “Reproductive Justice”? What are your personal experiences with this concept?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41. Describe the current understanding of epigenetics. How/when do you discuss this with your clients?</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42. What are the emergency contraception methods currently available and what are the guidelines for their application? How do they provide contraception? How effective are they?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43. Describe, step-by-step, how you perform a respectful pap smear in the midwifery model of care.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44. Describe the options for pre-conception care you can offer clients. How do you advise people prepare their bodies for conception?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11D1" w:rsidRDefault="000111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11D1" w:rsidRDefault="000111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Continued…..</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45. How do you support conception efforts in clients who have been trying to conceive for a long time? What tests do you suggest running? What interventions may be particularly appropriate?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46. What is the differential diagnosis for client presenting with vulvic and vaginal itching? How do you determine cause? What do you recommend?</w:t>
      </w:r>
    </w:p>
    <w:p w:rsidR="00E933E1" w:rsidRDefault="00E9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47. What is the differential diagnosis for a client presenting with vulvic/vaginal sores? How do you determine cause? What do you recommend?</w:t>
      </w:r>
    </w:p>
    <w:p w:rsidR="00E933E1" w:rsidRDefault="00E9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48. What is the differential diagnosis for a client presenting with periodic/cyclical pelvic pain? How do you determine cause? What do you recommend?</w:t>
      </w:r>
    </w:p>
    <w:p w:rsidR="00E933E1" w:rsidRDefault="00E9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49. What is the differential diagnosis for a client presenting with constant, acute pelvic pain? How do you determine cause? What do you recommend?</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P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Cs/>
          <w:sz w:val="28"/>
          <w:szCs w:val="28"/>
        </w:rPr>
      </w:pP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t>Continued…..</w:t>
      </w: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Lifelong Reproductive Healthcare</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933E1" w:rsidRDefault="0055280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E933E1" w:rsidRDefault="00E933E1">
      <w:pPr>
        <w:spacing w:line="240" w:lineRule="auto"/>
        <w:contextualSpacing w:val="0"/>
        <w:jc w:val="center"/>
        <w:rPr>
          <w:rFonts w:ascii="Helvetica Neue" w:eastAsia="Helvetica Neue" w:hAnsi="Helvetica Neue" w:cs="Helvetica Neue"/>
          <w:i/>
          <w:sz w:val="24"/>
          <w:szCs w:val="24"/>
        </w:rPr>
      </w:pPr>
    </w:p>
    <w:p w:rsidR="00E933E1" w:rsidRDefault="00E933E1">
      <w:pPr>
        <w:spacing w:line="240" w:lineRule="auto"/>
        <w:contextualSpacing w:val="0"/>
        <w:jc w:val="center"/>
        <w:rPr>
          <w:rFonts w:ascii="Helvetica Neue" w:eastAsia="Helvetica Neue" w:hAnsi="Helvetica Neue" w:cs="Helvetica Neue"/>
          <w:i/>
          <w:sz w:val="24"/>
          <w:szCs w:val="24"/>
        </w:rPr>
      </w:pPr>
    </w:p>
    <w:p w:rsidR="00E933E1" w:rsidRDefault="00552801">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E933E1" w:rsidRDefault="00552801">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u w:val="single"/>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50. Create or adapt a reproductive healthcare chart for use in your own practice. Include reference to your medical consultation and referral plan for clients who need various treatments or </w:t>
      </w:r>
      <w:proofErr w:type="spellStart"/>
      <w:r>
        <w:rPr>
          <w:rFonts w:ascii="Helvetica Neue" w:eastAsia="Helvetica Neue" w:hAnsi="Helvetica Neue" w:cs="Helvetica Neue"/>
          <w:sz w:val="24"/>
          <w:szCs w:val="24"/>
        </w:rPr>
        <w:t>gyn</w:t>
      </w:r>
      <w:proofErr w:type="spellEnd"/>
      <w:r>
        <w:rPr>
          <w:rFonts w:ascii="Helvetica Neue" w:eastAsia="Helvetica Neue" w:hAnsi="Helvetica Neue" w:cs="Helvetica Neue"/>
          <w:sz w:val="24"/>
          <w:szCs w:val="24"/>
        </w:rPr>
        <w:t xml:space="preserve"> follow up. Consider making this chart as inclusive as possible of different bodies, ages, trans bodies, and other communities you may be serving.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51. Draft practice guidelines for providing pregnancy testing to reproductive healthcare clients, through referral or within your own practice. Submit this draft and include it later in your Practice Guidelines projects (in the Charting and Practice Guidelines Module.)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52. Draft practice guidelines for providing Lifelong Reproductive Healthcare. Include references to lifecycle transitions,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testing, counseling on STIs, counseling on pregnancy decision assessment, counseling on contraception, pre-conception counseling, and whatever else you would like to include. Submit this draft and include it later in your Practice Guidelines projects (in the Charting and Practice Guidelines Module.)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53. What referral resources will you utilize for a client choosing adoption or abortion in your practice?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54. Research in your community and identify services for HIV and Hepatitis testing, as well as supports and follow-up for clients who test positive. Make a referral list for clients</w:t>
      </w:r>
    </w:p>
    <w:p w:rsidR="00E933E1" w:rsidRDefault="00E933E1">
      <w:pPr>
        <w:contextualSpacing w:val="0"/>
      </w:pPr>
    </w:p>
    <w:sectPr w:rsidR="00E933E1" w:rsidSect="001875CF">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309" w:rsidRDefault="00277309" w:rsidP="001875CF">
      <w:pPr>
        <w:spacing w:line="240" w:lineRule="auto"/>
      </w:pPr>
      <w:r>
        <w:separator/>
      </w:r>
    </w:p>
  </w:endnote>
  <w:endnote w:type="continuationSeparator" w:id="0">
    <w:p w:rsidR="00277309" w:rsidRDefault="00277309" w:rsidP="00187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CF" w:rsidRPr="000039C7" w:rsidRDefault="001875CF" w:rsidP="001875CF">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1875CF" w:rsidRPr="001875CF" w:rsidRDefault="001875CF" w:rsidP="001875CF">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CF" w:rsidRPr="000039C7" w:rsidRDefault="001875CF" w:rsidP="001875CF">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1875CF" w:rsidRPr="001875CF" w:rsidRDefault="001875CF" w:rsidP="001875CF">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309" w:rsidRDefault="00277309" w:rsidP="001875CF">
      <w:pPr>
        <w:spacing w:line="240" w:lineRule="auto"/>
      </w:pPr>
      <w:r>
        <w:separator/>
      </w:r>
    </w:p>
  </w:footnote>
  <w:footnote w:type="continuationSeparator" w:id="0">
    <w:p w:rsidR="00277309" w:rsidRDefault="00277309" w:rsidP="00187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CF" w:rsidRPr="001875CF" w:rsidRDefault="001875CF">
    <w:pPr>
      <w:pStyle w:val="Header"/>
      <w:rPr>
        <w:lang w:val="en-US"/>
      </w:rPr>
    </w:pPr>
    <w:r>
      <w:rPr>
        <w:noProof/>
      </w:rPr>
      <mc:AlternateContent>
        <mc:Choice Requires="wps">
          <w:drawing>
            <wp:anchor distT="152400" distB="152400" distL="152400" distR="152400" simplePos="0" relativeHeight="251659264" behindDoc="0" locked="0" layoutInCell="1" allowOverlap="1" wp14:anchorId="4D9268BD" wp14:editId="04C8FC4C">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1875CF" w:rsidRPr="00441244" w:rsidRDefault="001875CF" w:rsidP="001875CF">
                          <w:pPr>
                            <w:pStyle w:val="FreeForm"/>
                            <w:rPr>
                              <w:rFonts w:asciiTheme="majorHAnsi" w:hAnsiTheme="majorHAnsi"/>
                              <w:color w:val="91003D"/>
                              <w:sz w:val="16"/>
                              <w:szCs w:val="16"/>
                            </w:rPr>
                          </w:pPr>
                        </w:p>
                        <w:p w:rsidR="001875CF" w:rsidRPr="00441244" w:rsidRDefault="001875CF" w:rsidP="001875CF">
                          <w:pPr>
                            <w:pStyle w:val="FreeForm"/>
                          </w:pPr>
                          <w:r w:rsidRPr="00441244">
                            <w:rPr>
                              <w:color w:val="91003D"/>
                            </w:rPr>
                            <w:t xml:space="preserve">Study Group Module: </w:t>
                          </w:r>
                          <w:r>
                            <w:rPr>
                              <w:rFonts w:eastAsia="Helvetica Neue" w:cs="Helvetica Neue"/>
                              <w:color w:val="941100"/>
                            </w:rPr>
                            <w:t>Lifelong Reproductive Healthcare</w:t>
                          </w:r>
                        </w:p>
                        <w:p w:rsidR="001875CF" w:rsidRDefault="001875CF" w:rsidP="001875CF">
                          <w:pPr>
                            <w:jc w:val="center"/>
                          </w:pPr>
                        </w:p>
                      </w:txbxContent>
                    </wps:txbx>
                    <wps:bodyPr/>
                  </wps:wsp>
                </a:graphicData>
              </a:graphic>
            </wp:anchor>
          </w:drawing>
        </mc:Choice>
        <mc:Fallback>
          <w:pict>
            <v:rect w14:anchorId="4D9268BD" id="officeArt object" o:spid="_x0000_s1026" style="position:absolute;margin-left:-.5pt;margin-top:.65pt;width:612pt;height:4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1875CF" w:rsidRPr="00441244" w:rsidRDefault="001875CF" w:rsidP="001875CF">
                    <w:pPr>
                      <w:pStyle w:val="FreeForm"/>
                      <w:rPr>
                        <w:rFonts w:asciiTheme="majorHAnsi" w:hAnsiTheme="majorHAnsi"/>
                        <w:color w:val="91003D"/>
                        <w:sz w:val="16"/>
                        <w:szCs w:val="16"/>
                      </w:rPr>
                    </w:pPr>
                  </w:p>
                  <w:p w:rsidR="001875CF" w:rsidRPr="00441244" w:rsidRDefault="001875CF" w:rsidP="001875CF">
                    <w:pPr>
                      <w:pStyle w:val="FreeForm"/>
                    </w:pPr>
                    <w:r w:rsidRPr="00441244">
                      <w:rPr>
                        <w:color w:val="91003D"/>
                      </w:rPr>
                      <w:t xml:space="preserve">Study Group Module: </w:t>
                    </w:r>
                    <w:r>
                      <w:rPr>
                        <w:rFonts w:eastAsia="Helvetica Neue" w:cs="Helvetica Neue"/>
                        <w:color w:val="941100"/>
                      </w:rPr>
                      <w:t>Lifelong Reproductive Healthcare</w:t>
                    </w:r>
                  </w:p>
                  <w:p w:rsidR="001875CF" w:rsidRDefault="001875CF" w:rsidP="001875CF">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CF" w:rsidRDefault="00F7367D">
    <w:pPr>
      <w:pStyle w:val="Header"/>
    </w:pPr>
    <w:r>
      <w:rPr>
        <w:noProof/>
      </w:rPr>
      <mc:AlternateContent>
        <mc:Choice Requires="wps">
          <w:drawing>
            <wp:anchor distT="152400" distB="152400" distL="152400" distR="152400" simplePos="0" relativeHeight="251661312" behindDoc="0" locked="0" layoutInCell="1" allowOverlap="1" wp14:anchorId="70BE8376" wp14:editId="57C63C41">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F7367D" w:rsidRDefault="00F7367D" w:rsidP="00F7367D">
                          <w:pPr>
                            <w:pStyle w:val="FreeForm"/>
                            <w:jc w:val="center"/>
                            <w:rPr>
                              <w:color w:val="91003D"/>
                              <w:sz w:val="56"/>
                              <w:szCs w:val="56"/>
                            </w:rPr>
                          </w:pPr>
                        </w:p>
                        <w:p w:rsidR="00F7367D" w:rsidRPr="004F3780" w:rsidRDefault="00F7367D" w:rsidP="00F7367D">
                          <w:pPr>
                            <w:pStyle w:val="FreeForm"/>
                            <w:jc w:val="center"/>
                            <w:rPr>
                              <w:b/>
                              <w:bCs/>
                              <w:color w:val="91003D"/>
                              <w:sz w:val="56"/>
                              <w:szCs w:val="56"/>
                            </w:rPr>
                          </w:pPr>
                          <w:r>
                            <w:rPr>
                              <w:color w:val="91003D"/>
                              <w:sz w:val="56"/>
                              <w:szCs w:val="56"/>
                            </w:rPr>
                            <w:t>Lifelong Reproductive Healthcare</w:t>
                          </w:r>
                        </w:p>
                        <w:p w:rsidR="00F7367D" w:rsidRDefault="00F7367D" w:rsidP="00F7367D">
                          <w:pPr>
                            <w:pStyle w:val="FreeForm"/>
                            <w:ind w:firstLine="720"/>
                            <w:rPr>
                              <w:rFonts w:asciiTheme="majorHAnsi" w:hAnsiTheme="majorHAnsi"/>
                              <w:color w:val="91003D"/>
                              <w:sz w:val="36"/>
                              <w:szCs w:val="36"/>
                            </w:rPr>
                          </w:pPr>
                        </w:p>
                        <w:p w:rsidR="00F7367D" w:rsidRPr="00441244" w:rsidRDefault="00F7367D" w:rsidP="00F7367D">
                          <w:pPr>
                            <w:pStyle w:val="FreeForm"/>
                            <w:ind w:firstLine="720"/>
                            <w:rPr>
                              <w:b/>
                              <w:bCs/>
                              <w:color w:val="91003D"/>
                              <w:sz w:val="32"/>
                              <w:szCs w:val="32"/>
                            </w:rPr>
                          </w:pPr>
                          <w:r w:rsidRPr="00441244">
                            <w:rPr>
                              <w:rFonts w:asciiTheme="majorHAnsi" w:hAnsiTheme="majorHAnsi"/>
                              <w:color w:val="91003D"/>
                              <w:sz w:val="32"/>
                              <w:szCs w:val="32"/>
                            </w:rPr>
                            <w:t>Study Group Module</w:t>
                          </w:r>
                        </w:p>
                        <w:p w:rsidR="00F7367D" w:rsidRDefault="00F7367D" w:rsidP="00F7367D">
                          <w:pPr>
                            <w:jc w:val="center"/>
                          </w:pPr>
                        </w:p>
                      </w:txbxContent>
                    </wps:txbx>
                    <wps:bodyPr/>
                  </wps:wsp>
                </a:graphicData>
              </a:graphic>
            </wp:anchor>
          </w:drawing>
        </mc:Choice>
        <mc:Fallback>
          <w:pict>
            <v:rect w14:anchorId="70BE8376" id="_x0000_s1027" style="position:absolute;margin-left:-4.6pt;margin-top:-4.9pt;width:615pt;height:13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F7367D" w:rsidRDefault="00F7367D" w:rsidP="00F7367D">
                    <w:pPr>
                      <w:pStyle w:val="FreeForm"/>
                      <w:jc w:val="center"/>
                      <w:rPr>
                        <w:color w:val="91003D"/>
                        <w:sz w:val="56"/>
                        <w:szCs w:val="56"/>
                      </w:rPr>
                    </w:pPr>
                  </w:p>
                  <w:p w:rsidR="00F7367D" w:rsidRPr="004F3780" w:rsidRDefault="00F7367D" w:rsidP="00F7367D">
                    <w:pPr>
                      <w:pStyle w:val="FreeForm"/>
                      <w:jc w:val="center"/>
                      <w:rPr>
                        <w:b/>
                        <w:bCs/>
                        <w:color w:val="91003D"/>
                        <w:sz w:val="56"/>
                        <w:szCs w:val="56"/>
                      </w:rPr>
                    </w:pPr>
                    <w:r>
                      <w:rPr>
                        <w:color w:val="91003D"/>
                        <w:sz w:val="56"/>
                        <w:szCs w:val="56"/>
                      </w:rPr>
                      <w:t>Lifelong Reproductive Healthcare</w:t>
                    </w:r>
                  </w:p>
                  <w:p w:rsidR="00F7367D" w:rsidRDefault="00F7367D" w:rsidP="00F7367D">
                    <w:pPr>
                      <w:pStyle w:val="FreeForm"/>
                      <w:ind w:firstLine="720"/>
                      <w:rPr>
                        <w:rFonts w:asciiTheme="majorHAnsi" w:hAnsiTheme="majorHAnsi"/>
                        <w:color w:val="91003D"/>
                        <w:sz w:val="36"/>
                        <w:szCs w:val="36"/>
                      </w:rPr>
                    </w:pPr>
                  </w:p>
                  <w:p w:rsidR="00F7367D" w:rsidRPr="00441244" w:rsidRDefault="00F7367D" w:rsidP="00F7367D">
                    <w:pPr>
                      <w:pStyle w:val="FreeForm"/>
                      <w:ind w:firstLine="720"/>
                      <w:rPr>
                        <w:b/>
                        <w:bCs/>
                        <w:color w:val="91003D"/>
                        <w:sz w:val="32"/>
                        <w:szCs w:val="32"/>
                      </w:rPr>
                    </w:pPr>
                    <w:r w:rsidRPr="00441244">
                      <w:rPr>
                        <w:rFonts w:asciiTheme="majorHAnsi" w:hAnsiTheme="majorHAnsi"/>
                        <w:color w:val="91003D"/>
                        <w:sz w:val="32"/>
                        <w:szCs w:val="32"/>
                      </w:rPr>
                      <w:t>Study Group Module</w:t>
                    </w:r>
                  </w:p>
                  <w:p w:rsidR="00F7367D" w:rsidRDefault="00F7367D" w:rsidP="00F7367D">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E89"/>
    <w:multiLevelType w:val="multilevel"/>
    <w:tmpl w:val="E5E04A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CF1CAD"/>
    <w:multiLevelType w:val="multilevel"/>
    <w:tmpl w:val="AFB2AE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C3F0394"/>
    <w:multiLevelType w:val="multilevel"/>
    <w:tmpl w:val="0810CD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0914C77"/>
    <w:multiLevelType w:val="multilevel"/>
    <w:tmpl w:val="744AD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8E1D23"/>
    <w:multiLevelType w:val="multilevel"/>
    <w:tmpl w:val="1994B6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3D20278"/>
    <w:multiLevelType w:val="multilevel"/>
    <w:tmpl w:val="D7E272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62D61B1"/>
    <w:multiLevelType w:val="multilevel"/>
    <w:tmpl w:val="FD74E3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6FD2815"/>
    <w:multiLevelType w:val="multilevel"/>
    <w:tmpl w:val="EB804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1450AF"/>
    <w:multiLevelType w:val="multilevel"/>
    <w:tmpl w:val="FB3EFF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919077A"/>
    <w:multiLevelType w:val="multilevel"/>
    <w:tmpl w:val="29643C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199162C"/>
    <w:multiLevelType w:val="multilevel"/>
    <w:tmpl w:val="B456F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BD6101"/>
    <w:multiLevelType w:val="multilevel"/>
    <w:tmpl w:val="7FCAEB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44F71E1"/>
    <w:multiLevelType w:val="multilevel"/>
    <w:tmpl w:val="233AD6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6D42A4E"/>
    <w:multiLevelType w:val="multilevel"/>
    <w:tmpl w:val="56F8D6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54A6C5B"/>
    <w:multiLevelType w:val="multilevel"/>
    <w:tmpl w:val="60840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BC0309"/>
    <w:multiLevelType w:val="multilevel"/>
    <w:tmpl w:val="1A1882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79E39B4"/>
    <w:multiLevelType w:val="multilevel"/>
    <w:tmpl w:val="D2C0A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E619D6"/>
    <w:multiLevelType w:val="multilevel"/>
    <w:tmpl w:val="AEF0A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AFF6676"/>
    <w:multiLevelType w:val="multilevel"/>
    <w:tmpl w:val="32289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8831E3"/>
    <w:multiLevelType w:val="multilevel"/>
    <w:tmpl w:val="FC4A2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AD66F8"/>
    <w:multiLevelType w:val="multilevel"/>
    <w:tmpl w:val="F6DE2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A0423B"/>
    <w:multiLevelType w:val="multilevel"/>
    <w:tmpl w:val="236EBF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4B34D8A"/>
    <w:multiLevelType w:val="multilevel"/>
    <w:tmpl w:val="BD62D0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E7B16A6"/>
    <w:multiLevelType w:val="multilevel"/>
    <w:tmpl w:val="3648B1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8"/>
  </w:num>
  <w:num w:numId="3">
    <w:abstractNumId w:val="17"/>
  </w:num>
  <w:num w:numId="4">
    <w:abstractNumId w:val="12"/>
  </w:num>
  <w:num w:numId="5">
    <w:abstractNumId w:val="19"/>
  </w:num>
  <w:num w:numId="6">
    <w:abstractNumId w:val="0"/>
  </w:num>
  <w:num w:numId="7">
    <w:abstractNumId w:val="7"/>
  </w:num>
  <w:num w:numId="8">
    <w:abstractNumId w:val="22"/>
  </w:num>
  <w:num w:numId="9">
    <w:abstractNumId w:val="16"/>
  </w:num>
  <w:num w:numId="10">
    <w:abstractNumId w:val="13"/>
  </w:num>
  <w:num w:numId="11">
    <w:abstractNumId w:val="14"/>
  </w:num>
  <w:num w:numId="12">
    <w:abstractNumId w:val="5"/>
  </w:num>
  <w:num w:numId="13">
    <w:abstractNumId w:val="2"/>
  </w:num>
  <w:num w:numId="14">
    <w:abstractNumId w:val="21"/>
  </w:num>
  <w:num w:numId="15">
    <w:abstractNumId w:val="23"/>
  </w:num>
  <w:num w:numId="16">
    <w:abstractNumId w:val="1"/>
  </w:num>
  <w:num w:numId="17">
    <w:abstractNumId w:val="18"/>
  </w:num>
  <w:num w:numId="18">
    <w:abstractNumId w:val="15"/>
  </w:num>
  <w:num w:numId="19">
    <w:abstractNumId w:val="6"/>
  </w:num>
  <w:num w:numId="20">
    <w:abstractNumId w:val="3"/>
  </w:num>
  <w:num w:numId="21">
    <w:abstractNumId w:val="9"/>
  </w:num>
  <w:num w:numId="22">
    <w:abstractNumId w:val="2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33E1"/>
    <w:rsid w:val="000111D1"/>
    <w:rsid w:val="001875CF"/>
    <w:rsid w:val="00277309"/>
    <w:rsid w:val="00552801"/>
    <w:rsid w:val="00BC10F8"/>
    <w:rsid w:val="00E933E1"/>
    <w:rsid w:val="00F736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208C7"/>
  <w15:docId w15:val="{2A624EB9-A882-5342-9DEF-71FD2EF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75CF"/>
    <w:pPr>
      <w:tabs>
        <w:tab w:val="center" w:pos="4680"/>
        <w:tab w:val="right" w:pos="9360"/>
      </w:tabs>
      <w:spacing w:line="240" w:lineRule="auto"/>
    </w:pPr>
  </w:style>
  <w:style w:type="character" w:customStyle="1" w:styleId="HeaderChar">
    <w:name w:val="Header Char"/>
    <w:basedOn w:val="DefaultParagraphFont"/>
    <w:link w:val="Header"/>
    <w:uiPriority w:val="99"/>
    <w:rsid w:val="001875CF"/>
  </w:style>
  <w:style w:type="paragraph" w:styleId="Footer">
    <w:name w:val="footer"/>
    <w:basedOn w:val="Normal"/>
    <w:link w:val="FooterChar"/>
    <w:uiPriority w:val="99"/>
    <w:unhideWhenUsed/>
    <w:rsid w:val="001875CF"/>
    <w:pPr>
      <w:tabs>
        <w:tab w:val="center" w:pos="4680"/>
        <w:tab w:val="right" w:pos="9360"/>
      </w:tabs>
      <w:spacing w:line="240" w:lineRule="auto"/>
    </w:pPr>
  </w:style>
  <w:style w:type="character" w:customStyle="1" w:styleId="FooterChar">
    <w:name w:val="Footer Char"/>
    <w:basedOn w:val="DefaultParagraphFont"/>
    <w:link w:val="Footer"/>
    <w:uiPriority w:val="99"/>
    <w:rsid w:val="001875CF"/>
  </w:style>
  <w:style w:type="paragraph" w:customStyle="1" w:styleId="FreeForm">
    <w:name w:val="Free Form"/>
    <w:rsid w:val="001875CF"/>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 w:type="paragraph" w:styleId="ListParagraph">
    <w:name w:val="List Paragraph"/>
    <w:basedOn w:val="Normal"/>
    <w:uiPriority w:val="34"/>
    <w:qFormat/>
    <w:rsid w:val="00BC10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451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4166</Words>
  <Characters>23752</Characters>
  <Application>Microsoft Office Word</Application>
  <DocSecurity>0</DocSecurity>
  <Lines>197</Lines>
  <Paragraphs>55</Paragraphs>
  <ScaleCrop>false</ScaleCrop>
  <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5</cp:revision>
  <dcterms:created xsi:type="dcterms:W3CDTF">2018-10-15T20:41:00Z</dcterms:created>
  <dcterms:modified xsi:type="dcterms:W3CDTF">2018-11-01T16:44:00Z</dcterms:modified>
</cp:coreProperties>
</file>