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26666" w:rsidRDefault="00E26666" w:rsidP="00E26666">
      <w:pPr>
        <w:spacing w:line="360" w:lineRule="auto"/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  <w:sz w:val="28"/>
        </w:rPr>
        <w:t xml:space="preserve">MODULE FIVE: </w:t>
      </w:r>
      <w:r>
        <w:rPr>
          <w:rFonts w:ascii="Palatino" w:hAnsi="Palatino"/>
          <w:b/>
          <w:color w:val="000000"/>
          <w:sz w:val="28"/>
        </w:rPr>
        <w:t>LABOR FACILITATION AND ASSESSMENT</w:t>
      </w:r>
    </w:p>
    <w:p w:rsidR="00E26666" w:rsidRDefault="00E26666" w:rsidP="00E26666">
      <w:pPr>
        <w:spacing w:line="360" w:lineRule="auto"/>
        <w:rPr>
          <w:sz w:val="22"/>
        </w:rPr>
      </w:pPr>
    </w:p>
    <w:p w:rsidR="00E26666" w:rsidRDefault="00E26666" w:rsidP="00E26666">
      <w:pPr>
        <w:pStyle w:val="BodyText2"/>
        <w:rPr>
          <w:rFonts w:ascii="Palatino" w:hAnsi="Palatino"/>
        </w:rPr>
      </w:pPr>
      <w:r>
        <w:rPr>
          <w:rFonts w:ascii="Palatino" w:hAnsi="Palatino"/>
        </w:rPr>
        <w:t>Please finish all assignments and answer all items. Work that is either incomplete or incorrect will be returned to you for completion/correction.</w:t>
      </w:r>
    </w:p>
    <w:p w:rsidR="00E26666" w:rsidRDefault="00E26666" w:rsidP="00E26666">
      <w:pPr>
        <w:spacing w:line="360" w:lineRule="auto"/>
        <w:rPr>
          <w:rFonts w:ascii="Palatino" w:hAnsi="Palatino"/>
          <w:b/>
          <w:color w:val="000000"/>
        </w:rPr>
      </w:pPr>
    </w:p>
    <w:p w:rsidR="00E26666" w:rsidRDefault="00E26666" w:rsidP="00E26666">
      <w:pPr>
        <w:pStyle w:val="Heading2"/>
      </w:pPr>
      <w:r>
        <w:t>LEARNING OBJECTIVES</w:t>
      </w:r>
    </w:p>
    <w:p w:rsidR="00E26666" w:rsidRDefault="00E26666" w:rsidP="00E26666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To understand essentials of facilitating and assessing normal labor: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the stages of labor, and physical/emotional symptoms of each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the cardinal movements of the fetus during labor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Cite crucial factors in getting labor off to a good start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Define maternal needs for nutrition, rest, hydration, and activity in labor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Discuss the significance of, and appropriate response to, vomiting in labor  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how to perform routine assessments of mother/gestational parent and fetus at each stage of labor, including deviations from normal and appropriate response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Cite common techniques for facilitating progress in labor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Understand principles and practice of universal precautions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Describe appropriate techniques for internal exam during labor</w:t>
      </w:r>
    </w:p>
    <w:p w:rsidR="00E26666" w:rsidRDefault="00E26666" w:rsidP="00E26666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how to determine fetal position, attitude, station, and cervical effacement, dilation, edema and proximity to the fetal skull by internal exam</w:t>
      </w:r>
    </w:p>
    <w:p w:rsidR="00E26666" w:rsidRDefault="00E26666" w:rsidP="00E26666">
      <w:pPr>
        <w:spacing w:line="360" w:lineRule="auto"/>
        <w:rPr>
          <w:rFonts w:ascii="Palatino" w:hAnsi="Palatino"/>
          <w:color w:val="000000"/>
        </w:rPr>
      </w:pPr>
    </w:p>
    <w:p w:rsidR="00E26666" w:rsidRDefault="00E26666" w:rsidP="00E26666">
      <w:pPr>
        <w:pStyle w:val="Heading2"/>
      </w:pPr>
      <w:r>
        <w:t>LEARNING ACTIVITIES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>
        <w:rPr>
          <w:rFonts w:ascii="Palatino" w:hAnsi="Palatino"/>
          <w:color w:val="000000"/>
          <w:u w:val="single"/>
        </w:rPr>
        <w:t>Heart &amp; Hands</w:t>
      </w:r>
      <w:r>
        <w:rPr>
          <w:rFonts w:ascii="Palatino" w:hAnsi="Palatino"/>
          <w:color w:val="000000"/>
        </w:rPr>
        <w:t>, Chapter 4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 w:rsidRPr="006A499C">
        <w:rPr>
          <w:rFonts w:ascii="Palatino" w:hAnsi="Palatino"/>
          <w:color w:val="000000"/>
          <w:u w:val="single"/>
        </w:rPr>
        <w:t>Orgasmic Birth</w:t>
      </w:r>
      <w:r>
        <w:rPr>
          <w:rFonts w:ascii="Palatino" w:hAnsi="Palatino"/>
          <w:color w:val="000000"/>
        </w:rPr>
        <w:t>, Chapters 1, 4 and 5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Read Myl</w:t>
      </w:r>
      <w:r>
        <w:rPr>
          <w:rFonts w:ascii="Palatino" w:hAnsi="Palatino"/>
          <w:color w:val="000000"/>
          <w:u w:val="single"/>
        </w:rPr>
        <w:t>es Textbook for Midwives</w:t>
      </w:r>
      <w:r>
        <w:rPr>
          <w:rFonts w:ascii="Palatino" w:hAnsi="Palatino"/>
          <w:color w:val="000000"/>
        </w:rPr>
        <w:t xml:space="preserve"> (all topics in learning objectives)</w:t>
      </w:r>
    </w:p>
    <w:p w:rsidR="00E26666" w:rsidRPr="00955A90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Write a </w:t>
      </w:r>
      <w:r>
        <w:rPr>
          <w:rFonts w:ascii="Palatino" w:hAnsi="Palatino"/>
          <w:i/>
          <w:color w:val="000000"/>
        </w:rPr>
        <w:t>brief</w:t>
      </w:r>
      <w:r>
        <w:rPr>
          <w:rFonts w:ascii="Palatino" w:hAnsi="Palatino"/>
          <w:color w:val="000000"/>
        </w:rPr>
        <w:t xml:space="preserve"> summary of normal labor, describing physiology, and common emotional responses of the mother stage-by-stage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  <w:szCs w:val="24"/>
        </w:rPr>
      </w:pPr>
      <w:r>
        <w:rPr>
          <w:rFonts w:ascii="Palatino" w:hAnsi="Palatino"/>
          <w:color w:val="000000"/>
          <w:szCs w:val="24"/>
        </w:rPr>
        <w:t>Watch video on Cardinal Movements</w:t>
      </w:r>
      <w:r w:rsidRPr="00262BF1">
        <w:rPr>
          <w:rFonts w:ascii="Palatino" w:hAnsi="Palatino" w:cs="Palatino"/>
          <w:szCs w:val="24"/>
        </w:rPr>
        <w:t xml:space="preserve"> </w:t>
      </w:r>
      <w:r>
        <w:rPr>
          <w:rFonts w:ascii="Palatino" w:hAnsi="Palatino" w:cs="Palatino"/>
          <w:szCs w:val="24"/>
        </w:rPr>
        <w:t>(available in the Online Resources section for this module, located in the NMI Student Portal)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Do work sheet, Cardinal Movements of the Fetus in Labor</w:t>
      </w:r>
    </w:p>
    <w:p w:rsidR="00E26666" w:rsidRPr="00097C8D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</w:rPr>
      </w:pPr>
      <w:r w:rsidRPr="00097C8D">
        <w:rPr>
          <w:rFonts w:ascii="Palatino" w:hAnsi="Palatino"/>
        </w:rPr>
        <w:t>Wa</w:t>
      </w:r>
      <w:r>
        <w:rPr>
          <w:rFonts w:ascii="Palatino" w:hAnsi="Palatino"/>
        </w:rPr>
        <w:t xml:space="preserve">tch videos on Fetal Heart Tones </w:t>
      </w:r>
      <w:r>
        <w:rPr>
          <w:rFonts w:ascii="Palatino" w:hAnsi="Palatino" w:cs="Palatino"/>
          <w:szCs w:val="24"/>
        </w:rPr>
        <w:t>(available in the Online Resources section for this module, located in the NMI Student Portal)</w:t>
      </w:r>
    </w:p>
    <w:p w:rsidR="00E26666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</w:rPr>
      </w:pPr>
      <w:r w:rsidRPr="00097C8D">
        <w:rPr>
          <w:rFonts w:ascii="Palatino" w:hAnsi="Palatino"/>
        </w:rPr>
        <w:t>Do work sheet, Fetal Heart Tones (available on NMI Student Portal)</w:t>
      </w:r>
    </w:p>
    <w:p w:rsidR="00E26666" w:rsidRPr="009F2E58" w:rsidRDefault="00E26666" w:rsidP="00E26666">
      <w:pPr>
        <w:numPr>
          <w:ilvl w:val="0"/>
          <w:numId w:val="2"/>
        </w:numPr>
        <w:spacing w:line="360" w:lineRule="auto"/>
        <w:rPr>
          <w:rFonts w:ascii="Palatino" w:hAnsi="Palatino"/>
        </w:rPr>
      </w:pPr>
      <w:r w:rsidRPr="009F2E58">
        <w:rPr>
          <w:rFonts w:ascii="Palatino" w:hAnsi="Palatino"/>
          <w:color w:val="000000"/>
        </w:rPr>
        <w:t xml:space="preserve">Journal work:  </w:t>
      </w:r>
    </w:p>
    <w:p w:rsidR="00E26666" w:rsidRDefault="00E26666" w:rsidP="00E26666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If feasible, contact your biological mother for new/additional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information regarding your birth</w:t>
      </w:r>
    </w:p>
    <w:p w:rsidR="00E26666" w:rsidRPr="00955A90" w:rsidRDefault="00E26666" w:rsidP="00E26666">
      <w:pPr>
        <w:spacing w:line="360" w:lineRule="auto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rPr>
          <w:rFonts w:ascii="Palatino" w:hAnsi="Palatino"/>
          <w:b/>
          <w:i/>
          <w:color w:val="000000"/>
        </w:rPr>
      </w:pPr>
    </w:p>
    <w:p w:rsidR="00E26666" w:rsidRDefault="00E26666" w:rsidP="00E26666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OPTIONAL LEARNING ACTIVITIES</w:t>
      </w:r>
    </w:p>
    <w:p w:rsidR="00E26666" w:rsidRDefault="00E26666" w:rsidP="00E26666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On a foam rubber ball (such as </w:t>
      </w:r>
      <w:proofErr w:type="spellStart"/>
      <w:r>
        <w:rPr>
          <w:rFonts w:ascii="Palatino" w:hAnsi="Palatino"/>
          <w:color w:val="000000"/>
        </w:rPr>
        <w:t>the”Nerf</w:t>
      </w:r>
      <w:proofErr w:type="spellEnd"/>
      <w:r>
        <w:rPr>
          <w:rFonts w:ascii="Palatino" w:hAnsi="Palatino"/>
          <w:color w:val="000000"/>
        </w:rPr>
        <w:t xml:space="preserve"> Ball” child’s toy), draw, and etch with razor blade: </w:t>
      </w:r>
      <w:proofErr w:type="spellStart"/>
      <w:r>
        <w:rPr>
          <w:rFonts w:ascii="Palatino" w:hAnsi="Palatino"/>
          <w:color w:val="000000"/>
        </w:rPr>
        <w:t>sagittal</w:t>
      </w:r>
      <w:proofErr w:type="spellEnd"/>
      <w:r>
        <w:rPr>
          <w:rFonts w:ascii="Palatino" w:hAnsi="Palatino"/>
          <w:color w:val="000000"/>
        </w:rPr>
        <w:t xml:space="preserve"> suture, frontal sutures, </w:t>
      </w:r>
      <w:proofErr w:type="spellStart"/>
      <w:r>
        <w:rPr>
          <w:rFonts w:ascii="Palatino" w:hAnsi="Palatino"/>
          <w:color w:val="000000"/>
        </w:rPr>
        <w:t>lambdoidal</w:t>
      </w:r>
      <w:proofErr w:type="spellEnd"/>
      <w:r>
        <w:rPr>
          <w:rFonts w:ascii="Palatino" w:hAnsi="Palatino"/>
          <w:color w:val="000000"/>
        </w:rPr>
        <w:t xml:space="preserve"> sutures, </w:t>
      </w:r>
      <w:proofErr w:type="gramStart"/>
      <w:r>
        <w:rPr>
          <w:rFonts w:ascii="Palatino" w:hAnsi="Palatino"/>
          <w:color w:val="000000"/>
        </w:rPr>
        <w:t>anterior</w:t>
      </w:r>
      <w:proofErr w:type="gramEnd"/>
      <w:r>
        <w:rPr>
          <w:rFonts w:ascii="Palatino" w:hAnsi="Palatino"/>
          <w:color w:val="000000"/>
        </w:rPr>
        <w:t xml:space="preserve"> and posterior </w:t>
      </w:r>
      <w:proofErr w:type="spellStart"/>
      <w:r>
        <w:rPr>
          <w:rFonts w:ascii="Palatino" w:hAnsi="Palatino"/>
          <w:color w:val="000000"/>
        </w:rPr>
        <w:t>fontanelles</w:t>
      </w:r>
      <w:proofErr w:type="spellEnd"/>
      <w:r>
        <w:rPr>
          <w:rFonts w:ascii="Palatino" w:hAnsi="Palatino"/>
          <w:color w:val="000000"/>
        </w:rPr>
        <w:t xml:space="preserve">. Practice feeling ball with eyes closed, arranging it in positions likely to be found during internal exam (a loose sock may be stretched over the ball to simulate a dilated cervix, and to create </w:t>
      </w:r>
      <w:proofErr w:type="spellStart"/>
      <w:r>
        <w:rPr>
          <w:rFonts w:ascii="Palatino" w:hAnsi="Palatino"/>
          <w:color w:val="000000"/>
        </w:rPr>
        <w:t>asynclitic</w:t>
      </w:r>
      <w:proofErr w:type="spellEnd"/>
      <w:r>
        <w:rPr>
          <w:rFonts w:ascii="Palatino" w:hAnsi="Palatino"/>
          <w:color w:val="000000"/>
        </w:rPr>
        <w:t xml:space="preserve"> fetal positions.) </w:t>
      </w:r>
    </w:p>
    <w:p w:rsidR="00E26666" w:rsidRDefault="00E26666" w:rsidP="00E26666">
      <w:pPr>
        <w:spacing w:line="360" w:lineRule="auto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SUBMIT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Work sheet, Cardinal Movements of the Fetus in Labor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Summary of normal labor (physiology, emotional responses of mother/gestational parent, and common support measures)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Outline--principles and practice of universal precautions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Work sheet, Fetal Heart Tones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Any questions or concerns arising from optional learning activity</w:t>
      </w:r>
    </w:p>
    <w:p w:rsidR="00E26666" w:rsidRDefault="00E26666" w:rsidP="00E26666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Module Evaluation Sheet</w:t>
      </w: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Default="00E26666" w:rsidP="00E26666">
      <w:pPr>
        <w:spacing w:line="360" w:lineRule="auto"/>
        <w:ind w:left="1080"/>
        <w:rPr>
          <w:rFonts w:ascii="Palatino" w:hAnsi="Palatino"/>
          <w:color w:val="000000"/>
        </w:rPr>
      </w:pPr>
    </w:p>
    <w:p w:rsidR="00E26666" w:rsidRPr="00E26666" w:rsidRDefault="00E26666" w:rsidP="00E26666">
      <w:pPr>
        <w:spacing w:line="360" w:lineRule="auto"/>
        <w:ind w:left="2520"/>
        <w:rPr>
          <w:rFonts w:ascii="Palatino" w:hAnsi="Palatino"/>
          <w:color w:val="000000"/>
        </w:rPr>
      </w:pPr>
      <w:r w:rsidRPr="00E26666">
        <w:rPr>
          <w:b/>
        </w:rPr>
        <w:t>MODULE EVALUATION SHEET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ind w:left="360"/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What did you like about this module?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Were there any surprises for you in this module?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Pr="003B5BA5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Was there anything in his module that was particularly challenging for you?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Do you feel you met this module’s stated learning objectives?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Did the leaning activities enable you to meet the learning objectives? 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Were the suggested learning resources (books and materials) adequate to meet the learning objectives? Did you utilize additional resources?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Any comments/suggestions for improving the module?</w:t>
      </w:r>
    </w:p>
    <w:p w:rsidR="00E26666" w:rsidRDefault="00E26666" w:rsidP="00E26666">
      <w:pPr>
        <w:rPr>
          <w:rFonts w:ascii="Palatino" w:hAnsi="Palatino"/>
        </w:rPr>
      </w:pPr>
    </w:p>
    <w:p w:rsidR="00E26666" w:rsidRDefault="00E26666" w:rsidP="00E26666">
      <w:pPr>
        <w:rPr>
          <w:rFonts w:ascii="Palatino" w:hAnsi="Palatino"/>
        </w:rPr>
      </w:pPr>
    </w:p>
    <w:p w:rsidR="007C0799" w:rsidRDefault="00E26666"/>
    <w:sectPr w:rsidR="007C0799" w:rsidSect="005269F6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6666" w:rsidRDefault="00E26666" w:rsidP="00910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666" w:rsidRDefault="00E2666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6666" w:rsidRDefault="00E26666" w:rsidP="00910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6666" w:rsidRDefault="00E26666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0C194D"/>
    <w:multiLevelType w:val="hybridMultilevel"/>
    <w:tmpl w:val="71D2208E"/>
    <w:lvl w:ilvl="0" w:tplc="6E5421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0055D"/>
    <w:multiLevelType w:val="hybridMultilevel"/>
    <w:tmpl w:val="46D26AE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D84B24"/>
    <w:multiLevelType w:val="hybridMultilevel"/>
    <w:tmpl w:val="76CCE840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C0259B"/>
    <w:multiLevelType w:val="hybridMultilevel"/>
    <w:tmpl w:val="A4D4DA5C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2E5CB8"/>
    <w:multiLevelType w:val="hybridMultilevel"/>
    <w:tmpl w:val="732CBB68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19067B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6666"/>
    <w:rsid w:val="00E266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66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26666"/>
    <w:pPr>
      <w:keepNext/>
      <w:spacing w:line="360" w:lineRule="auto"/>
      <w:outlineLvl w:val="1"/>
    </w:pPr>
    <w:rPr>
      <w:rFonts w:ascii="Palatino" w:hAnsi="Palatino"/>
      <w:b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E26666"/>
    <w:pPr>
      <w:keepNext/>
      <w:spacing w:line="360" w:lineRule="auto"/>
      <w:jc w:val="center"/>
      <w:outlineLvl w:val="5"/>
    </w:pPr>
    <w:rPr>
      <w:rFonts w:ascii="Palatino" w:hAnsi="Palatino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26666"/>
    <w:rPr>
      <w:rFonts w:ascii="Palatino" w:eastAsia="Times" w:hAnsi="Palatino" w:cs="Times New Roman"/>
      <w:b/>
      <w:i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E26666"/>
    <w:rPr>
      <w:rFonts w:ascii="Palatino" w:eastAsia="Times" w:hAnsi="Palatino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E26666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E26666"/>
    <w:rPr>
      <w:rFonts w:ascii="Times" w:eastAsia="Times" w:hAnsi="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6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66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Macintosh Word</Application>
  <DocSecurity>0</DocSecurity>
  <Lines>22</Lines>
  <Paragraphs>5</Paragraphs>
  <ScaleCrop>false</ScaleCrop>
  <Company>NMI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cp:lastModifiedBy>Najat</cp:lastModifiedBy>
  <cp:revision>1</cp:revision>
  <dcterms:created xsi:type="dcterms:W3CDTF">2018-07-25T15:37:00Z</dcterms:created>
  <dcterms:modified xsi:type="dcterms:W3CDTF">2018-07-25T15:40:00Z</dcterms:modified>
</cp:coreProperties>
</file>